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6DB9EF" w14:textId="3402D054" w:rsidR="0061157D" w:rsidRPr="008C006F" w:rsidRDefault="00C00B0D" w:rsidP="000C6CDA">
      <w:pPr>
        <w:spacing w:after="120"/>
        <w:jc w:val="center"/>
      </w:pPr>
      <w:r w:rsidRPr="00705B19">
        <w:rPr>
          <w:rFonts w:ascii="Arial" w:eastAsiaTheme="minorHAnsi" w:hAnsi="Arial" w:cs="Arial"/>
          <w:bCs/>
          <w:noProof/>
          <w:sz w:val="16"/>
          <w:szCs w:val="16"/>
          <w:lang w:eastAsia="en-US"/>
        </w:rPr>
        <mc:AlternateContent>
          <mc:Choice Requires="wps">
            <w:drawing>
              <wp:inline distT="0" distB="0" distL="0" distR="0" wp14:anchorId="36CDCDC3" wp14:editId="4ADD6D76">
                <wp:extent cx="2377440" cy="282575"/>
                <wp:effectExtent l="0" t="0" r="22860" b="22225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82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587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D1D30" w14:textId="77777777" w:rsidR="00C00B0D" w:rsidRPr="003B7F3E" w:rsidRDefault="00C00B0D" w:rsidP="00C00B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B7F3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Prescribing Tip </w:t>
                            </w:r>
                            <w:proofErr w:type="gramStart"/>
                            <w:r w:rsidRPr="003B7F3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For</w:t>
                            </w:r>
                            <w:proofErr w:type="gramEnd"/>
                            <w:r w:rsidRPr="003B7F3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6CDCD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87.2pt;height:2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" fillcolor="#8eaadb [1940]" strokecolor="#1f3763 [1604]" strokeweight="1.25pt">
                <v:textbox>
                  <w:txbxContent>
                    <w:p w14:paraId="2D4D1D30" w14:textId="77777777" w:rsidR="00C00B0D" w:rsidRPr="003B7F3E" w:rsidRDefault="00C00B0D" w:rsidP="00C00B0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3B7F3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Prescribing Tip </w:t>
                      </w:r>
                      <w:proofErr w:type="gramStart"/>
                      <w:r w:rsidRPr="003B7F3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For</w:t>
                      </w:r>
                      <w:proofErr w:type="gramEnd"/>
                      <w:r w:rsidRPr="003B7F3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3E58C3" w14:textId="29880387" w:rsidR="0061157D" w:rsidRPr="00060F18" w:rsidRDefault="00CC3301" w:rsidP="000C6CDA">
      <w:pPr>
        <w:spacing w:after="120"/>
        <w:jc w:val="center"/>
        <w:rPr>
          <w:rFonts w:asciiTheme="minorHAnsi" w:eastAsiaTheme="minorEastAsia" w:hAnsiTheme="minorHAnsi" w:cstheme="minorHAnsi"/>
          <w:b/>
          <w:bCs/>
          <w:u w:val="single"/>
          <w:lang w:eastAsia="en-US"/>
        </w:rPr>
      </w:pPr>
      <w:r w:rsidRPr="00060F18">
        <w:rPr>
          <w:rFonts w:asciiTheme="minorHAnsi" w:eastAsiaTheme="minorEastAsia" w:hAnsiTheme="minorHAnsi" w:cstheme="minorHAnsi"/>
          <w:b/>
          <w:bCs/>
          <w:u w:val="single"/>
          <w:lang w:eastAsia="en-US"/>
        </w:rPr>
        <w:t>Lipid Modification for Secondary Prevention of Cardiovascular Disease</w:t>
      </w:r>
      <w:r w:rsidR="00337311">
        <w:rPr>
          <w:rFonts w:asciiTheme="minorHAnsi" w:eastAsiaTheme="minorEastAsia" w:hAnsiTheme="minorHAnsi" w:cstheme="minorHAnsi"/>
          <w:b/>
          <w:bCs/>
          <w:u w:val="single"/>
          <w:lang w:eastAsia="en-US"/>
        </w:rPr>
        <w:t xml:space="preserve"> (CVD)</w:t>
      </w:r>
    </w:p>
    <w:p w14:paraId="04DC912A" w14:textId="346FCC86" w:rsidR="00C15616" w:rsidRDefault="00C15616" w:rsidP="00C15616">
      <w:pPr>
        <w:spacing w:line="240" w:lineRule="auto"/>
        <w:jc w:val="center"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EastAsia" w:hAnsiTheme="minorHAnsi" w:cstheme="minorHAnsi"/>
          <w:noProof/>
          <w:sz w:val="22"/>
          <w:szCs w:val="22"/>
          <w:lang w:eastAsia="en-US"/>
        </w:rPr>
        <w:drawing>
          <wp:inline distT="0" distB="0" distL="0" distR="0" wp14:anchorId="1885202F" wp14:editId="6693AD7D">
            <wp:extent cx="2462400" cy="1188000"/>
            <wp:effectExtent l="0" t="0" r="0" b="0"/>
            <wp:docPr id="188427243" name="Picture 1" descr="NICE guideline NG238 table to illustrate approximate reduction in LDL-Cholesterol with different statins and their do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427243" name="Picture 1" descr="NICE guideline NG238 table to illustrate approximate reduction in LDL-Cholesterol with different statins and their doses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400" cy="118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2C7953" w14:textId="77777777" w:rsidR="00C15616" w:rsidRPr="000C6CDA" w:rsidRDefault="00337311" w:rsidP="000C6CDA">
      <w:pPr>
        <w:spacing w:after="120" w:line="240" w:lineRule="auto"/>
        <w:jc w:val="both"/>
        <w:rPr>
          <w:rFonts w:asciiTheme="minorHAnsi" w:eastAsiaTheme="minorEastAsia" w:hAnsiTheme="minorHAnsi" w:cstheme="minorHAnsi"/>
          <w:b/>
          <w:bCs/>
          <w:sz w:val="22"/>
          <w:szCs w:val="22"/>
          <w:lang w:eastAsia="en-US"/>
        </w:rPr>
      </w:pPr>
      <w:r w:rsidRPr="000C6CDA">
        <w:rPr>
          <w:rFonts w:asciiTheme="minorHAnsi" w:eastAsiaTheme="minorEastAsia" w:hAnsiTheme="minorHAnsi" w:cstheme="minorHAnsi"/>
          <w:b/>
          <w:bCs/>
          <w:sz w:val="22"/>
          <w:szCs w:val="22"/>
          <w:lang w:eastAsia="en-US"/>
        </w:rPr>
        <w:t>Patients with established CVD</w:t>
      </w:r>
      <w:r w:rsidR="000D1A85" w:rsidRPr="000C6CDA">
        <w:rPr>
          <w:rFonts w:asciiTheme="minorHAnsi" w:eastAsiaTheme="minorEastAsia" w:hAnsiTheme="minorHAnsi" w:cstheme="minorHAnsi"/>
          <w:b/>
          <w:bCs/>
          <w:sz w:val="22"/>
          <w:szCs w:val="22"/>
          <w:lang w:eastAsia="en-US"/>
        </w:rPr>
        <w:t xml:space="preserve"> should be </w:t>
      </w:r>
      <w:r w:rsidR="0097074C" w:rsidRPr="000C6CDA">
        <w:rPr>
          <w:rFonts w:asciiTheme="minorHAnsi" w:eastAsiaTheme="minorEastAsia" w:hAnsiTheme="minorHAnsi" w:cstheme="minorHAnsi"/>
          <w:b/>
          <w:bCs/>
          <w:sz w:val="22"/>
          <w:szCs w:val="22"/>
          <w:lang w:eastAsia="en-US"/>
        </w:rPr>
        <w:t>taking a ‘high intensity’ statin</w:t>
      </w:r>
      <w:r w:rsidR="000C6AF8" w:rsidRPr="000C6CDA">
        <w:rPr>
          <w:rFonts w:asciiTheme="minorHAnsi" w:eastAsiaTheme="minorEastAsia" w:hAnsiTheme="minorHAnsi" w:cstheme="minorHAnsi"/>
          <w:b/>
          <w:bCs/>
          <w:sz w:val="22"/>
          <w:szCs w:val="22"/>
          <w:lang w:eastAsia="en-US"/>
        </w:rPr>
        <w:t xml:space="preserve"> if tolerated</w:t>
      </w:r>
      <w:r w:rsidR="0085405B" w:rsidRPr="000C6CDA">
        <w:rPr>
          <w:rFonts w:asciiTheme="minorHAnsi" w:eastAsiaTheme="minorEastAsia" w:hAnsiTheme="minorHAnsi" w:cstheme="minorHAnsi"/>
          <w:b/>
          <w:bCs/>
          <w:sz w:val="22"/>
          <w:szCs w:val="22"/>
          <w:lang w:eastAsia="en-US"/>
        </w:rPr>
        <w:t xml:space="preserve">. A high intensity statin is one which will </w:t>
      </w:r>
      <w:r w:rsidR="00742CB6" w:rsidRPr="000C6CDA">
        <w:rPr>
          <w:rFonts w:asciiTheme="minorHAnsi" w:eastAsiaTheme="minorEastAsia" w:hAnsiTheme="minorHAnsi" w:cstheme="minorHAnsi"/>
          <w:b/>
          <w:bCs/>
          <w:sz w:val="22"/>
          <w:szCs w:val="22"/>
          <w:lang w:eastAsia="en-US"/>
        </w:rPr>
        <w:t>produce a</w:t>
      </w:r>
      <w:r w:rsidR="00C1376B" w:rsidRPr="000C6CDA">
        <w:rPr>
          <w:rFonts w:asciiTheme="minorHAnsi" w:eastAsiaTheme="minorEastAsia" w:hAnsiTheme="minorHAnsi" w:cstheme="minorHAnsi"/>
          <w:b/>
          <w:bCs/>
          <w:sz w:val="22"/>
          <w:szCs w:val="22"/>
          <w:lang w:eastAsia="en-US"/>
        </w:rPr>
        <w:t xml:space="preserve"> minimum of</w:t>
      </w:r>
      <w:r w:rsidR="00742CB6" w:rsidRPr="000C6CDA">
        <w:rPr>
          <w:rFonts w:asciiTheme="minorHAnsi" w:eastAsiaTheme="minorEastAsia" w:hAnsiTheme="minorHAnsi" w:cstheme="minorHAnsi"/>
          <w:b/>
          <w:bCs/>
          <w:sz w:val="22"/>
          <w:szCs w:val="22"/>
          <w:lang w:eastAsia="en-US"/>
        </w:rPr>
        <w:t xml:space="preserve"> a 40% reduction in </w:t>
      </w:r>
      <w:r w:rsidR="00E57111" w:rsidRPr="000C6CDA">
        <w:rPr>
          <w:rFonts w:asciiTheme="minorHAnsi" w:eastAsiaTheme="minorEastAsia" w:hAnsiTheme="minorHAnsi" w:cstheme="minorHAnsi"/>
          <w:b/>
          <w:bCs/>
          <w:sz w:val="22"/>
          <w:szCs w:val="22"/>
          <w:lang w:eastAsia="en-US"/>
        </w:rPr>
        <w:t>Low Density Lipoprotein</w:t>
      </w:r>
      <w:r w:rsidR="00A94F13" w:rsidRPr="000C6CDA">
        <w:rPr>
          <w:rFonts w:asciiTheme="minorHAnsi" w:eastAsiaTheme="minorEastAsia" w:hAnsiTheme="minorHAnsi" w:cstheme="minorHAnsi"/>
          <w:b/>
          <w:bCs/>
          <w:sz w:val="22"/>
          <w:szCs w:val="22"/>
          <w:lang w:eastAsia="en-US"/>
        </w:rPr>
        <w:t xml:space="preserve"> (LDL)</w:t>
      </w:r>
      <w:r w:rsidR="00E57111" w:rsidRPr="000C6CDA">
        <w:rPr>
          <w:rFonts w:asciiTheme="minorHAnsi" w:eastAsiaTheme="minorEastAsia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A94F13" w:rsidRPr="000C6CDA">
        <w:rPr>
          <w:rFonts w:asciiTheme="minorHAnsi" w:eastAsiaTheme="minorEastAsia" w:hAnsiTheme="minorHAnsi" w:cstheme="minorHAnsi"/>
          <w:b/>
          <w:bCs/>
          <w:sz w:val="22"/>
          <w:szCs w:val="22"/>
          <w:lang w:eastAsia="en-US"/>
        </w:rPr>
        <w:t>c</w:t>
      </w:r>
      <w:r w:rsidR="00E57111" w:rsidRPr="000C6CDA">
        <w:rPr>
          <w:rFonts w:asciiTheme="minorHAnsi" w:eastAsiaTheme="minorEastAsia" w:hAnsiTheme="minorHAnsi" w:cstheme="minorHAnsi"/>
          <w:b/>
          <w:bCs/>
          <w:sz w:val="22"/>
          <w:szCs w:val="22"/>
          <w:lang w:eastAsia="en-US"/>
        </w:rPr>
        <w:t>holesterol</w:t>
      </w:r>
      <w:r w:rsidR="003064C8" w:rsidRPr="000C6CDA">
        <w:rPr>
          <w:rFonts w:asciiTheme="minorHAnsi" w:eastAsiaTheme="minorEastAsia" w:hAnsiTheme="minorHAnsi" w:cstheme="minorHAnsi"/>
          <w:b/>
          <w:bCs/>
          <w:sz w:val="22"/>
          <w:szCs w:val="22"/>
          <w:lang w:eastAsia="en-US"/>
        </w:rPr>
        <w:t xml:space="preserve">. </w:t>
      </w:r>
    </w:p>
    <w:p w14:paraId="12248FDD" w14:textId="77777777" w:rsidR="00C15616" w:rsidRDefault="003064C8" w:rsidP="00C15616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C15616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NICE recommends </w:t>
      </w:r>
      <w:r w:rsidR="00E623AC" w:rsidRPr="00C15616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Atorvastatin 80mg daily as the first line choice </w:t>
      </w:r>
      <w:r w:rsidR="00B471B2" w:rsidRPr="00C15616">
        <w:rPr>
          <w:rFonts w:asciiTheme="minorHAnsi" w:eastAsiaTheme="minorEastAsia" w:hAnsiTheme="minorHAnsi" w:cstheme="minorHAnsi"/>
          <w:sz w:val="22"/>
          <w:szCs w:val="22"/>
          <w:lang w:eastAsia="en-US"/>
        </w:rPr>
        <w:t>for Secondary Preventio</w:t>
      </w:r>
      <w:r w:rsidR="00E623AC" w:rsidRPr="00C15616">
        <w:rPr>
          <w:rFonts w:asciiTheme="minorHAnsi" w:eastAsiaTheme="minorEastAsia" w:hAnsiTheme="minorHAnsi" w:cstheme="minorHAnsi"/>
          <w:sz w:val="22"/>
          <w:szCs w:val="22"/>
          <w:lang w:eastAsia="en-US"/>
        </w:rPr>
        <w:t>n</w:t>
      </w:r>
      <w:r w:rsidRPr="00C15616">
        <w:rPr>
          <w:rFonts w:asciiTheme="minorHAnsi" w:eastAsiaTheme="minorEastAsia" w:hAnsiTheme="minorHAnsi" w:cstheme="minorHAnsi"/>
          <w:sz w:val="22"/>
          <w:szCs w:val="22"/>
          <w:lang w:eastAsia="en-US"/>
        </w:rPr>
        <w:t>.</w:t>
      </w:r>
      <w:r w:rsidR="00E623AC" w:rsidRPr="00C15616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 </w:t>
      </w:r>
    </w:p>
    <w:p w14:paraId="26B3BE76" w14:textId="7B13769D" w:rsidR="00C15616" w:rsidRDefault="00AA0F8D" w:rsidP="00C15616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C15616">
        <w:rPr>
          <w:rFonts w:asciiTheme="minorHAnsi" w:eastAsiaTheme="minorEastAsia" w:hAnsiTheme="minorHAnsi" w:cstheme="minorHAnsi"/>
          <w:sz w:val="22"/>
          <w:szCs w:val="22"/>
          <w:lang w:eastAsia="en-US"/>
        </w:rPr>
        <w:t>The table</w:t>
      </w:r>
      <w:r w:rsidR="00C04BC8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 above</w:t>
      </w:r>
      <w:r w:rsidRPr="00C15616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 </w:t>
      </w:r>
      <w:r w:rsidR="00631B3E" w:rsidRPr="00C15616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is </w:t>
      </w:r>
      <w:r w:rsidRPr="00C15616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from the </w:t>
      </w:r>
      <w:hyperlink r:id="rId12" w:history="1">
        <w:r w:rsidR="00376F76" w:rsidRPr="00C15616">
          <w:rPr>
            <w:rStyle w:val="Hyperlink"/>
            <w:rFonts w:asciiTheme="minorHAnsi" w:eastAsiaTheme="minorEastAsia" w:hAnsiTheme="minorHAnsi" w:cstheme="minorHAnsi"/>
            <w:sz w:val="22"/>
            <w:szCs w:val="22"/>
            <w:lang w:eastAsia="en-US"/>
          </w:rPr>
          <w:t>Lipid Management Pathway</w:t>
        </w:r>
      </w:hyperlink>
      <w:r w:rsidR="00631B3E" w:rsidRPr="00C15616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 which</w:t>
      </w:r>
      <w:r w:rsidR="00376F76" w:rsidRPr="00C15616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 shows the various intensities of statins</w:t>
      </w:r>
      <w:r w:rsidR="00C92138" w:rsidRPr="00C15616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 at different doses. </w:t>
      </w:r>
    </w:p>
    <w:p w14:paraId="0B52353B" w14:textId="77777777" w:rsidR="00C15616" w:rsidRDefault="00D324BD" w:rsidP="00C15616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hyperlink r:id="rId13" w:history="1">
        <w:r w:rsidR="00C92138" w:rsidRPr="00C15616">
          <w:rPr>
            <w:rStyle w:val="Hyperlink"/>
            <w:rFonts w:asciiTheme="minorHAnsi" w:eastAsiaTheme="minorEastAsia" w:hAnsiTheme="minorHAnsi" w:cstheme="minorHAnsi"/>
            <w:sz w:val="22"/>
            <w:szCs w:val="22"/>
            <w:lang w:eastAsia="en-US"/>
          </w:rPr>
          <w:t>NICE guideline</w:t>
        </w:r>
        <w:r w:rsidR="00C05B7C" w:rsidRPr="00C15616">
          <w:rPr>
            <w:rStyle w:val="Hyperlink"/>
            <w:rFonts w:asciiTheme="minorHAnsi" w:eastAsiaTheme="minorEastAsia" w:hAnsiTheme="minorHAnsi" w:cstheme="minorHAnsi"/>
            <w:sz w:val="22"/>
            <w:szCs w:val="22"/>
            <w:lang w:eastAsia="en-US"/>
          </w:rPr>
          <w:t xml:space="preserve"> NG238</w:t>
        </w:r>
      </w:hyperlink>
      <w:r w:rsidR="00C92138" w:rsidRPr="00C15616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 </w:t>
      </w:r>
      <w:r w:rsidR="00AF5B4B" w:rsidRPr="00C15616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suggests </w:t>
      </w:r>
      <w:r w:rsidR="002034F9" w:rsidRPr="00C15616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that </w:t>
      </w:r>
      <w:r w:rsidR="00463D55" w:rsidRPr="00C15616">
        <w:rPr>
          <w:rFonts w:asciiTheme="minorHAnsi" w:eastAsiaTheme="minorEastAsia" w:hAnsiTheme="minorHAnsi" w:cstheme="minorHAnsi"/>
          <w:sz w:val="22"/>
          <w:szCs w:val="22"/>
          <w:lang w:eastAsia="en-US"/>
        </w:rPr>
        <w:t>clinicians should be reviewing patients wh</w:t>
      </w:r>
      <w:r w:rsidR="00327C6A" w:rsidRPr="00C15616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o are on statins </w:t>
      </w:r>
      <w:r w:rsidR="00FD7780" w:rsidRPr="00C15616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and to </w:t>
      </w:r>
      <w:r w:rsidR="00C94E3E" w:rsidRPr="00C15616">
        <w:rPr>
          <w:rFonts w:asciiTheme="minorHAnsi" w:eastAsiaTheme="minorEastAsia" w:hAnsiTheme="minorHAnsi" w:cstheme="minorHAnsi"/>
          <w:sz w:val="22"/>
          <w:szCs w:val="22"/>
          <w:lang w:eastAsia="en-US"/>
        </w:rPr>
        <w:t>‘</w:t>
      </w:r>
      <w:r w:rsidR="00FD7780" w:rsidRPr="00C15616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consider increasing the statin intensity/dose if the </w:t>
      </w:r>
      <w:r w:rsidR="0055206B" w:rsidRPr="00C15616">
        <w:rPr>
          <w:rFonts w:asciiTheme="minorHAnsi" w:eastAsiaTheme="minorEastAsia" w:hAnsiTheme="minorHAnsi" w:cstheme="minorHAnsi"/>
          <w:sz w:val="22"/>
          <w:szCs w:val="22"/>
          <w:lang w:eastAsia="en-US"/>
        </w:rPr>
        <w:t>person</w:t>
      </w:r>
      <w:r w:rsidR="00FD7780" w:rsidRPr="00C15616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 is not currently taking a high intensity statin at the maximum tolerated dose</w:t>
      </w:r>
      <w:r w:rsidR="00C94E3E" w:rsidRPr="00C15616">
        <w:rPr>
          <w:rFonts w:asciiTheme="minorHAnsi" w:eastAsiaTheme="minorEastAsia" w:hAnsiTheme="minorHAnsi" w:cstheme="minorHAnsi"/>
          <w:sz w:val="22"/>
          <w:szCs w:val="22"/>
          <w:lang w:eastAsia="en-US"/>
        </w:rPr>
        <w:t>’</w:t>
      </w:r>
      <w:r w:rsidR="00FD7780" w:rsidRPr="00C15616">
        <w:rPr>
          <w:rFonts w:asciiTheme="minorHAnsi" w:eastAsiaTheme="minorEastAsia" w:hAnsiTheme="minorHAnsi" w:cstheme="minorHAnsi"/>
          <w:sz w:val="22"/>
          <w:szCs w:val="22"/>
          <w:lang w:eastAsia="en-US"/>
        </w:rPr>
        <w:t>.</w:t>
      </w:r>
      <w:r w:rsidR="0055206B" w:rsidRPr="00C15616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 </w:t>
      </w:r>
    </w:p>
    <w:p w14:paraId="0C442DC1" w14:textId="2EFF1841" w:rsidR="000D6953" w:rsidRPr="00C15616" w:rsidRDefault="0055206B" w:rsidP="000C6CDA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C15616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For patients who </w:t>
      </w:r>
      <w:r w:rsidR="008918CD" w:rsidRPr="00C15616">
        <w:rPr>
          <w:rFonts w:asciiTheme="minorHAnsi" w:eastAsiaTheme="minorEastAsia" w:hAnsiTheme="minorHAnsi" w:cstheme="minorHAnsi"/>
          <w:sz w:val="22"/>
          <w:szCs w:val="22"/>
          <w:lang w:eastAsia="en-US"/>
        </w:rPr>
        <w:t>are struggling to tolerate a statin</w:t>
      </w:r>
      <w:r w:rsidR="00F4049D" w:rsidRPr="00C15616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 or experiencing side effects</w:t>
      </w:r>
      <w:r w:rsidR="008918CD" w:rsidRPr="00C15616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, please refer to the </w:t>
      </w:r>
      <w:hyperlink r:id="rId14" w:history="1">
        <w:r w:rsidR="00CC4EAE" w:rsidRPr="00C15616">
          <w:rPr>
            <w:rStyle w:val="Hyperlink"/>
            <w:rFonts w:asciiTheme="minorHAnsi" w:eastAsiaTheme="minorEastAsia" w:hAnsiTheme="minorHAnsi" w:cstheme="minorHAnsi"/>
            <w:sz w:val="22"/>
            <w:szCs w:val="22"/>
            <w:lang w:eastAsia="en-US"/>
          </w:rPr>
          <w:t>Statin Intolerance Pathway</w:t>
        </w:r>
      </w:hyperlink>
      <w:r w:rsidR="00CC4EAE" w:rsidRPr="00C15616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 </w:t>
      </w:r>
      <w:r w:rsidR="00553AFE" w:rsidRPr="00C15616">
        <w:rPr>
          <w:rFonts w:asciiTheme="minorHAnsi" w:eastAsiaTheme="minorEastAsia" w:hAnsiTheme="minorHAnsi" w:cstheme="minorHAnsi"/>
          <w:sz w:val="22"/>
          <w:szCs w:val="22"/>
          <w:lang w:eastAsia="en-US"/>
        </w:rPr>
        <w:t>which gives recommendati</w:t>
      </w:r>
      <w:r w:rsidR="00E920ED" w:rsidRPr="00C15616">
        <w:rPr>
          <w:rFonts w:asciiTheme="minorHAnsi" w:eastAsiaTheme="minorEastAsia" w:hAnsiTheme="minorHAnsi" w:cstheme="minorHAnsi"/>
          <w:sz w:val="22"/>
          <w:szCs w:val="22"/>
          <w:lang w:eastAsia="en-US"/>
        </w:rPr>
        <w:t>on</w:t>
      </w:r>
      <w:r w:rsidR="00403FA2" w:rsidRPr="00C15616">
        <w:rPr>
          <w:rFonts w:asciiTheme="minorHAnsi" w:eastAsiaTheme="minorEastAsia" w:hAnsiTheme="minorHAnsi" w:cstheme="minorHAnsi"/>
          <w:sz w:val="22"/>
          <w:szCs w:val="22"/>
          <w:lang w:eastAsia="en-US"/>
        </w:rPr>
        <w:t>s</w:t>
      </w:r>
      <w:r w:rsidR="00E920ED" w:rsidRPr="00C15616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 on </w:t>
      </w:r>
      <w:r w:rsidR="00850F48" w:rsidRPr="00C15616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assessing </w:t>
      </w:r>
      <w:r w:rsidR="00D03550" w:rsidRPr="00C15616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statin related </w:t>
      </w:r>
      <w:r w:rsidR="00850F48" w:rsidRPr="00C15616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side effects, when to calculate Creatinine Kinase and when to consider a re-challenge and restart statin therapy. </w:t>
      </w:r>
    </w:p>
    <w:p w14:paraId="507BC531" w14:textId="39611258" w:rsidR="00C15616" w:rsidRPr="00CC71DF" w:rsidRDefault="00963885" w:rsidP="000C6CDA">
      <w:pPr>
        <w:spacing w:after="120" w:line="240" w:lineRule="auto"/>
        <w:jc w:val="both"/>
        <w:rPr>
          <w:rFonts w:asciiTheme="minorHAnsi" w:eastAsiaTheme="minorEastAsia" w:hAnsiTheme="minorHAnsi" w:cstheme="minorHAnsi"/>
          <w:b/>
          <w:bCs/>
          <w:sz w:val="22"/>
          <w:szCs w:val="22"/>
          <w:lang w:eastAsia="en-US"/>
        </w:rPr>
      </w:pPr>
      <w:r w:rsidRPr="00CC71DF">
        <w:rPr>
          <w:rFonts w:asciiTheme="minorHAnsi" w:eastAsiaTheme="minorEastAsia" w:hAnsiTheme="minorHAnsi" w:cstheme="minorHAnsi"/>
          <w:b/>
          <w:bCs/>
          <w:sz w:val="22"/>
          <w:szCs w:val="22"/>
          <w:lang w:eastAsia="en-US"/>
        </w:rPr>
        <w:t xml:space="preserve">There are now targets in place for </w:t>
      </w:r>
      <w:r w:rsidR="00C15616" w:rsidRPr="00CC71DF">
        <w:rPr>
          <w:rFonts w:asciiTheme="minorHAnsi" w:eastAsiaTheme="minorEastAsia" w:hAnsiTheme="minorHAnsi" w:cstheme="minorHAnsi"/>
          <w:b/>
          <w:bCs/>
          <w:sz w:val="22"/>
          <w:szCs w:val="22"/>
          <w:lang w:eastAsia="en-US"/>
        </w:rPr>
        <w:t xml:space="preserve">Secondary Prevention of CVD in </w:t>
      </w:r>
      <w:r w:rsidRPr="00CC71DF">
        <w:rPr>
          <w:rFonts w:asciiTheme="minorHAnsi" w:eastAsiaTheme="minorEastAsia" w:hAnsiTheme="minorHAnsi" w:cstheme="minorHAnsi"/>
          <w:b/>
          <w:bCs/>
          <w:sz w:val="22"/>
          <w:szCs w:val="22"/>
          <w:lang w:eastAsia="en-US"/>
        </w:rPr>
        <w:t>patients taking lipid-</w:t>
      </w:r>
      <w:r w:rsidR="000327AB" w:rsidRPr="00CC71DF">
        <w:rPr>
          <w:rFonts w:asciiTheme="minorHAnsi" w:eastAsiaTheme="minorEastAsia" w:hAnsiTheme="minorHAnsi" w:cstheme="minorHAnsi"/>
          <w:b/>
          <w:bCs/>
          <w:sz w:val="22"/>
          <w:szCs w:val="22"/>
          <w:lang w:eastAsia="en-US"/>
        </w:rPr>
        <w:t>lowering</w:t>
      </w:r>
      <w:r w:rsidRPr="00CC71DF">
        <w:rPr>
          <w:rFonts w:asciiTheme="minorHAnsi" w:eastAsiaTheme="minorEastAsia" w:hAnsiTheme="minorHAnsi" w:cstheme="minorHAnsi"/>
          <w:b/>
          <w:bCs/>
          <w:sz w:val="22"/>
          <w:szCs w:val="22"/>
          <w:lang w:eastAsia="en-US"/>
        </w:rPr>
        <w:t xml:space="preserve"> treatments </w:t>
      </w:r>
      <w:r w:rsidR="00634A2F" w:rsidRPr="00CC71DF">
        <w:rPr>
          <w:rFonts w:asciiTheme="minorHAnsi" w:eastAsiaTheme="minorEastAsia" w:hAnsiTheme="minorHAnsi" w:cstheme="minorHAnsi"/>
          <w:b/>
          <w:bCs/>
          <w:sz w:val="22"/>
          <w:szCs w:val="22"/>
          <w:lang w:eastAsia="en-US"/>
        </w:rPr>
        <w:t xml:space="preserve">in NICE guideline NG238 and in </w:t>
      </w:r>
      <w:hyperlink r:id="rId15" w:history="1">
        <w:r w:rsidR="00634A2F" w:rsidRPr="00CC71DF">
          <w:rPr>
            <w:rStyle w:val="Hyperlink"/>
            <w:rFonts w:asciiTheme="minorHAnsi" w:eastAsiaTheme="minorEastAsia" w:hAnsiTheme="minorHAnsi" w:cstheme="minorHAnsi"/>
            <w:b/>
            <w:bCs/>
            <w:sz w:val="22"/>
            <w:szCs w:val="22"/>
            <w:lang w:eastAsia="en-US"/>
          </w:rPr>
          <w:t xml:space="preserve">QOF </w:t>
        </w:r>
        <w:r w:rsidR="000C15D6" w:rsidRPr="00CC71DF">
          <w:rPr>
            <w:rStyle w:val="Hyperlink"/>
            <w:rFonts w:asciiTheme="minorHAnsi" w:eastAsiaTheme="minorEastAsia" w:hAnsiTheme="minorHAnsi" w:cstheme="minorHAnsi"/>
            <w:b/>
            <w:bCs/>
            <w:sz w:val="22"/>
            <w:szCs w:val="22"/>
            <w:lang w:eastAsia="en-US"/>
          </w:rPr>
          <w:t xml:space="preserve">target </w:t>
        </w:r>
        <w:r w:rsidR="00634A2F" w:rsidRPr="00CC71DF">
          <w:rPr>
            <w:rStyle w:val="Hyperlink"/>
            <w:rFonts w:asciiTheme="minorHAnsi" w:eastAsiaTheme="minorEastAsia" w:hAnsiTheme="minorHAnsi" w:cstheme="minorHAnsi"/>
            <w:b/>
            <w:bCs/>
            <w:sz w:val="22"/>
            <w:szCs w:val="22"/>
            <w:lang w:eastAsia="en-US"/>
          </w:rPr>
          <w:t>CHOL</w:t>
        </w:r>
        <w:r w:rsidR="000C15D6" w:rsidRPr="00CC71DF">
          <w:rPr>
            <w:rStyle w:val="Hyperlink"/>
            <w:rFonts w:asciiTheme="minorHAnsi" w:eastAsiaTheme="minorEastAsia" w:hAnsiTheme="minorHAnsi" w:cstheme="minorHAnsi"/>
            <w:b/>
            <w:bCs/>
            <w:sz w:val="22"/>
            <w:szCs w:val="22"/>
            <w:lang w:eastAsia="en-US"/>
          </w:rPr>
          <w:t>OO4</w:t>
        </w:r>
      </w:hyperlink>
      <w:r w:rsidR="00E0507C" w:rsidRPr="00CC71DF">
        <w:rPr>
          <w:rFonts w:asciiTheme="minorHAnsi" w:eastAsiaTheme="minorEastAsia" w:hAnsiTheme="minorHAnsi" w:cstheme="minorHAnsi"/>
          <w:b/>
          <w:bCs/>
          <w:sz w:val="22"/>
          <w:szCs w:val="22"/>
          <w:lang w:eastAsia="en-US"/>
        </w:rPr>
        <w:t xml:space="preserve">. </w:t>
      </w:r>
    </w:p>
    <w:p w14:paraId="51279190" w14:textId="77777777" w:rsidR="00C15616" w:rsidRPr="00CC71DF" w:rsidRDefault="000327AB" w:rsidP="00C15616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CC71DF">
        <w:rPr>
          <w:rFonts w:asciiTheme="minorHAnsi" w:eastAsiaTheme="minorEastAsia" w:hAnsiTheme="minorHAnsi" w:cstheme="minorHAnsi"/>
          <w:sz w:val="22"/>
          <w:szCs w:val="22"/>
          <w:lang w:eastAsia="en-US"/>
        </w:rPr>
        <w:t>The aim is to achieve LDL</w:t>
      </w:r>
      <w:r w:rsidR="00467DCA" w:rsidRPr="00CC71DF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 cholesterol levels of 2.0mmol/L or less, or non-HDL cholesterol levels of 2.6mmol/L or less. </w:t>
      </w:r>
    </w:p>
    <w:p w14:paraId="445CAA4F" w14:textId="24089955" w:rsidR="00C15616" w:rsidRPr="00CC71DF" w:rsidRDefault="006A43DE" w:rsidP="007E3224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CC71DF">
        <w:rPr>
          <w:rFonts w:asciiTheme="minorHAnsi" w:eastAsiaTheme="minorEastAsia" w:hAnsiTheme="minorHAnsi" w:cstheme="minorHAnsi"/>
          <w:sz w:val="22"/>
          <w:szCs w:val="22"/>
          <w:lang w:eastAsia="en-US"/>
        </w:rPr>
        <w:t>If target</w:t>
      </w:r>
      <w:r w:rsidR="00733C46" w:rsidRPr="00CC71DF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 </w:t>
      </w:r>
      <w:r w:rsidR="005E7105" w:rsidRPr="00CC71DF">
        <w:rPr>
          <w:rFonts w:asciiTheme="minorHAnsi" w:eastAsiaTheme="minorEastAsia" w:hAnsiTheme="minorHAnsi" w:cstheme="minorHAnsi"/>
          <w:sz w:val="22"/>
          <w:szCs w:val="22"/>
          <w:lang w:eastAsia="en-US"/>
        </w:rPr>
        <w:t>levels</w:t>
      </w:r>
      <w:r w:rsidR="000C6CDA" w:rsidRPr="00CC71DF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 are not achieved</w:t>
      </w:r>
      <w:r w:rsidR="005E7105" w:rsidRPr="00CC71DF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 </w:t>
      </w:r>
      <w:r w:rsidR="00733C46" w:rsidRPr="00CC71DF">
        <w:rPr>
          <w:rFonts w:asciiTheme="minorHAnsi" w:eastAsiaTheme="minorEastAsia" w:hAnsiTheme="minorHAnsi" w:cstheme="minorHAnsi"/>
          <w:sz w:val="22"/>
          <w:szCs w:val="22"/>
          <w:lang w:eastAsia="en-US"/>
        </w:rPr>
        <w:t>and</w:t>
      </w:r>
      <w:r w:rsidR="00596094" w:rsidRPr="00CC71DF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 the</w:t>
      </w:r>
      <w:r w:rsidR="00733C46" w:rsidRPr="00CC71DF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 </w:t>
      </w:r>
      <w:r w:rsidR="00596094" w:rsidRPr="00CC71DF">
        <w:rPr>
          <w:rFonts w:asciiTheme="minorHAnsi" w:eastAsiaTheme="minorEastAsia" w:hAnsiTheme="minorHAnsi" w:cstheme="minorHAnsi"/>
          <w:sz w:val="22"/>
          <w:szCs w:val="22"/>
          <w:lang w:eastAsia="en-US"/>
        </w:rPr>
        <w:t>patient is on</w:t>
      </w:r>
      <w:r w:rsidR="00733C46" w:rsidRPr="00CC71DF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 the maximum tolerated dose of statin, or if a statin is not tolerated</w:t>
      </w:r>
      <w:r w:rsidR="00D0405E" w:rsidRPr="00CC71DF">
        <w:rPr>
          <w:rFonts w:asciiTheme="minorHAnsi" w:eastAsiaTheme="minorEastAsia" w:hAnsiTheme="minorHAnsi" w:cstheme="minorHAnsi"/>
          <w:sz w:val="22"/>
          <w:szCs w:val="22"/>
          <w:lang w:eastAsia="en-US"/>
        </w:rPr>
        <w:t>, then consideration is needed t</w:t>
      </w:r>
      <w:r w:rsidR="00A66955" w:rsidRPr="00CC71DF">
        <w:rPr>
          <w:rFonts w:asciiTheme="minorHAnsi" w:eastAsiaTheme="minorEastAsia" w:hAnsiTheme="minorHAnsi" w:cstheme="minorHAnsi"/>
          <w:sz w:val="22"/>
          <w:szCs w:val="22"/>
          <w:lang w:eastAsia="en-US"/>
        </w:rPr>
        <w:t>o commence</w:t>
      </w:r>
      <w:r w:rsidR="00D0405E" w:rsidRPr="00CC71DF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 additional lipid-lowering therapies. </w:t>
      </w:r>
    </w:p>
    <w:p w14:paraId="3501B897" w14:textId="04F5FA93" w:rsidR="00A629D2" w:rsidRPr="00CC71DF" w:rsidRDefault="00C15616" w:rsidP="007E3224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CC71DF">
        <w:rPr>
          <w:rFonts w:asciiTheme="minorHAnsi" w:eastAsiaTheme="minorEastAsia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676693F" wp14:editId="6C9D4E9F">
                <wp:simplePos x="0" y="0"/>
                <wp:positionH relativeFrom="margin">
                  <wp:align>right</wp:align>
                </wp:positionH>
                <wp:positionV relativeFrom="paragraph">
                  <wp:posOffset>644525</wp:posOffset>
                </wp:positionV>
                <wp:extent cx="6140450" cy="100330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A4988" w14:textId="77777777" w:rsidR="00C15616" w:rsidRDefault="00C15616" w:rsidP="00C15616">
                            <w:pPr>
                              <w:spacing w:line="240" w:lineRule="auto"/>
                              <w:jc w:val="both"/>
                              <w:rPr>
                                <w:rFonts w:asciiTheme="minorHAnsi" w:eastAsiaTheme="minorEastAsia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E10F44">
                              <w:rPr>
                                <w:rFonts w:asciiTheme="minorHAnsi" w:eastAsiaTheme="minorEastAsia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  <w:t xml:space="preserve">Injectable therapies can be considered if the LDL cholesterol is persistently raised on a </w:t>
                            </w:r>
                            <w:r w:rsidRPr="00E10F44"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fasting</w:t>
                            </w:r>
                            <w:r w:rsidRPr="00E10F44">
                              <w:rPr>
                                <w:rFonts w:asciiTheme="minorHAnsi" w:eastAsiaTheme="minorEastAsia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  <w:t xml:space="preserve"> blood test. If LDL cholesterol remains above 2.6mmol/L despite optimal lipid-lowering therapies mentioned above, then </w:t>
                            </w:r>
                            <w:hyperlink r:id="rId16" w:history="1">
                              <w:r w:rsidRPr="00E10F44">
                                <w:rPr>
                                  <w:rStyle w:val="Hyperlink"/>
                                  <w:rFonts w:asciiTheme="minorHAnsi" w:eastAsiaTheme="minorEastAsia" w:hAnsiTheme="minorHAnsi" w:cstheme="minorHAnsi"/>
                                  <w:sz w:val="22"/>
                                  <w:szCs w:val="22"/>
                                  <w:lang w:eastAsia="en-US"/>
                                </w:rPr>
                                <w:t>Inclisiran</w:t>
                              </w:r>
                            </w:hyperlink>
                            <w:r w:rsidRPr="00E10F44">
                              <w:rPr>
                                <w:rFonts w:asciiTheme="minorHAnsi" w:eastAsiaTheme="minorEastAsia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  <w:t xml:space="preserve"> can be considered. </w:t>
                            </w:r>
                            <w:hyperlink r:id="rId17" w:history="1">
                              <w:r w:rsidRPr="00E10F44">
                                <w:rPr>
                                  <w:rStyle w:val="Hyperlink"/>
                                  <w:rFonts w:asciiTheme="minorHAnsi" w:eastAsiaTheme="minorEastAsia" w:hAnsiTheme="minorHAnsi" w:cstheme="minorHAnsi"/>
                                  <w:sz w:val="22"/>
                                  <w:szCs w:val="22"/>
                                  <w:lang w:eastAsia="en-US"/>
                                </w:rPr>
                                <w:t>Inclisiran</w:t>
                              </w:r>
                            </w:hyperlink>
                            <w:r w:rsidRPr="00E10F44">
                              <w:rPr>
                                <w:rFonts w:asciiTheme="minorHAnsi" w:eastAsiaTheme="minorEastAsia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  <w:t xml:space="preserve"> is Green Restricted on our local formulary and is therefore suitable for prescribing in Primary Care if certain criteria are met. The specified criteria can be found on the LSCMMG </w:t>
                            </w:r>
                            <w:r>
                              <w:rPr>
                                <w:rFonts w:asciiTheme="minorHAnsi" w:eastAsiaTheme="minorEastAsia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  <w:t xml:space="preserve">website </w:t>
                            </w:r>
                            <w:r w:rsidRPr="00E10F44">
                              <w:rPr>
                                <w:rFonts w:asciiTheme="minorHAnsi" w:eastAsiaTheme="minorEastAsia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  <w:t xml:space="preserve">in the </w:t>
                            </w:r>
                            <w:hyperlink r:id="rId18" w:history="1">
                              <w:r w:rsidRPr="00E10F44">
                                <w:rPr>
                                  <w:rStyle w:val="Hyperlink"/>
                                  <w:rFonts w:asciiTheme="minorHAnsi" w:eastAsiaTheme="minorEastAsia" w:hAnsiTheme="minorHAnsi" w:cstheme="minorHAnsi"/>
                                  <w:sz w:val="22"/>
                                  <w:szCs w:val="22"/>
                                  <w:lang w:eastAsia="en-US"/>
                                </w:rPr>
                                <w:t>Inclisiran Position Statement</w:t>
                              </w:r>
                            </w:hyperlink>
                            <w:r w:rsidRPr="00E10F44">
                              <w:rPr>
                                <w:rFonts w:asciiTheme="minorHAnsi" w:eastAsiaTheme="minorEastAsia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  <w:t xml:space="preserve">. </w:t>
                            </w:r>
                          </w:p>
                          <w:p w14:paraId="15B13804" w14:textId="6840A616" w:rsidR="00C15616" w:rsidRDefault="00C156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6693F" id="_x0000_s1027" type="#_x0000_t202" style="position:absolute;left:0;text-align:left;margin-left:432.3pt;margin-top:50.75pt;width:483.5pt;height:79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">
                <v:textbox>
                  <w:txbxContent>
                    <w:p w14:paraId="271A4988" w14:textId="77777777" w:rsidR="00C15616" w:rsidRDefault="00C15616" w:rsidP="00C15616">
                      <w:pPr>
                        <w:spacing w:line="240" w:lineRule="auto"/>
                        <w:jc w:val="both"/>
                        <w:rPr>
                          <w:rFonts w:asciiTheme="minorHAnsi" w:eastAsiaTheme="minorEastAsia" w:hAnsiTheme="minorHAnsi" w:cstheme="minorHAnsi"/>
                          <w:sz w:val="22"/>
                          <w:szCs w:val="22"/>
                          <w:lang w:eastAsia="en-US"/>
                        </w:rPr>
                      </w:pPr>
                      <w:r w:rsidRPr="00E10F44">
                        <w:rPr>
                          <w:rFonts w:asciiTheme="minorHAnsi" w:eastAsiaTheme="minorEastAsia" w:hAnsiTheme="minorHAnsi" w:cstheme="minorHAnsi"/>
                          <w:sz w:val="22"/>
                          <w:szCs w:val="22"/>
                          <w:lang w:eastAsia="en-US"/>
                        </w:rPr>
                        <w:t xml:space="preserve">Injectable therapies can be considered if the LDL cholesterol is persistently raised on a </w:t>
                      </w:r>
                      <w:r w:rsidRPr="00E10F44">
                        <w:rPr>
                          <w:rFonts w:asciiTheme="minorHAnsi" w:eastAsiaTheme="minorEastAsia" w:hAnsiTheme="minorHAnsi" w:cstheme="minorHAns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fasting</w:t>
                      </w:r>
                      <w:r w:rsidRPr="00E10F44">
                        <w:rPr>
                          <w:rFonts w:asciiTheme="minorHAnsi" w:eastAsiaTheme="minorEastAsia" w:hAnsiTheme="minorHAnsi" w:cstheme="minorHAnsi"/>
                          <w:sz w:val="22"/>
                          <w:szCs w:val="22"/>
                          <w:lang w:eastAsia="en-US"/>
                        </w:rPr>
                        <w:t xml:space="preserve"> blood test. If LDL cholesterol remains above 2.6mmol/L despite optimal lipid-lowering therapies mentioned above, then </w:t>
                      </w:r>
                      <w:hyperlink r:id="rId19" w:history="1">
                        <w:r w:rsidRPr="00E10F44">
                          <w:rPr>
                            <w:rStyle w:val="Hyperlink"/>
                            <w:rFonts w:asciiTheme="minorHAnsi" w:eastAsiaTheme="minorEastAsia" w:hAnsiTheme="minorHAnsi" w:cstheme="minorHAnsi"/>
                            <w:sz w:val="22"/>
                            <w:szCs w:val="22"/>
                            <w:lang w:eastAsia="en-US"/>
                          </w:rPr>
                          <w:t>Inclisiran</w:t>
                        </w:r>
                      </w:hyperlink>
                      <w:r w:rsidRPr="00E10F44">
                        <w:rPr>
                          <w:rFonts w:asciiTheme="minorHAnsi" w:eastAsiaTheme="minorEastAsia" w:hAnsiTheme="minorHAnsi" w:cstheme="minorHAnsi"/>
                          <w:sz w:val="22"/>
                          <w:szCs w:val="22"/>
                          <w:lang w:eastAsia="en-US"/>
                        </w:rPr>
                        <w:t xml:space="preserve"> can be considered. </w:t>
                      </w:r>
                      <w:hyperlink r:id="rId20" w:history="1">
                        <w:r w:rsidRPr="00E10F44">
                          <w:rPr>
                            <w:rStyle w:val="Hyperlink"/>
                            <w:rFonts w:asciiTheme="minorHAnsi" w:eastAsiaTheme="minorEastAsia" w:hAnsiTheme="minorHAnsi" w:cstheme="minorHAnsi"/>
                            <w:sz w:val="22"/>
                            <w:szCs w:val="22"/>
                            <w:lang w:eastAsia="en-US"/>
                          </w:rPr>
                          <w:t>Inclisiran</w:t>
                        </w:r>
                      </w:hyperlink>
                      <w:r w:rsidRPr="00E10F44">
                        <w:rPr>
                          <w:rFonts w:asciiTheme="minorHAnsi" w:eastAsiaTheme="minorEastAsia" w:hAnsiTheme="minorHAnsi" w:cstheme="minorHAnsi"/>
                          <w:sz w:val="22"/>
                          <w:szCs w:val="22"/>
                          <w:lang w:eastAsia="en-US"/>
                        </w:rPr>
                        <w:t xml:space="preserve"> is Green Restricted on our local formulary and is therefore suitable for prescribing in Primary Care if certain criteria are met. The specified criteria can be found on the LSCMMG </w:t>
                      </w:r>
                      <w:r>
                        <w:rPr>
                          <w:rFonts w:asciiTheme="minorHAnsi" w:eastAsiaTheme="minorEastAsia" w:hAnsiTheme="minorHAnsi" w:cstheme="minorHAnsi"/>
                          <w:sz w:val="22"/>
                          <w:szCs w:val="22"/>
                          <w:lang w:eastAsia="en-US"/>
                        </w:rPr>
                        <w:t xml:space="preserve">website </w:t>
                      </w:r>
                      <w:r w:rsidRPr="00E10F44">
                        <w:rPr>
                          <w:rFonts w:asciiTheme="minorHAnsi" w:eastAsiaTheme="minorEastAsia" w:hAnsiTheme="minorHAnsi" w:cstheme="minorHAnsi"/>
                          <w:sz w:val="22"/>
                          <w:szCs w:val="22"/>
                          <w:lang w:eastAsia="en-US"/>
                        </w:rPr>
                        <w:t xml:space="preserve">in the </w:t>
                      </w:r>
                      <w:hyperlink r:id="rId21" w:history="1">
                        <w:r w:rsidRPr="00E10F44">
                          <w:rPr>
                            <w:rStyle w:val="Hyperlink"/>
                            <w:rFonts w:asciiTheme="minorHAnsi" w:eastAsiaTheme="minorEastAsia" w:hAnsiTheme="minorHAnsi" w:cstheme="minorHAnsi"/>
                            <w:sz w:val="22"/>
                            <w:szCs w:val="22"/>
                            <w:lang w:eastAsia="en-US"/>
                          </w:rPr>
                          <w:t>Inclisiran Position Statement</w:t>
                        </w:r>
                      </w:hyperlink>
                      <w:r w:rsidRPr="00E10F44">
                        <w:rPr>
                          <w:rFonts w:asciiTheme="minorHAnsi" w:eastAsiaTheme="minorEastAsia" w:hAnsiTheme="minorHAnsi" w:cstheme="minorHAnsi"/>
                          <w:sz w:val="22"/>
                          <w:szCs w:val="22"/>
                          <w:lang w:eastAsia="en-US"/>
                        </w:rPr>
                        <w:t xml:space="preserve">. </w:t>
                      </w:r>
                    </w:p>
                    <w:p w14:paraId="15B13804" w14:textId="6840A616" w:rsidR="00C15616" w:rsidRDefault="00C15616"/>
                  </w:txbxContent>
                </v:textbox>
                <w10:wrap type="square" anchorx="margin"/>
              </v:shape>
            </w:pict>
          </mc:Fallback>
        </mc:AlternateContent>
      </w:r>
      <w:r w:rsidR="000E2A5E" w:rsidRPr="00CC71DF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In addition to the maximum tolerated dose of statin, </w:t>
      </w:r>
      <w:hyperlink r:id="rId22" w:history="1">
        <w:r w:rsidR="00CB1A48" w:rsidRPr="00CC71DF">
          <w:rPr>
            <w:rStyle w:val="Hyperlink"/>
            <w:rFonts w:asciiTheme="minorHAnsi" w:eastAsiaTheme="minorEastAsia" w:hAnsiTheme="minorHAnsi" w:cstheme="minorHAnsi"/>
            <w:sz w:val="22"/>
            <w:szCs w:val="22"/>
            <w:lang w:eastAsia="en-US"/>
          </w:rPr>
          <w:t>Ezetimibe</w:t>
        </w:r>
      </w:hyperlink>
      <w:r w:rsidR="00D20A31" w:rsidRPr="00CC71DF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 10m</w:t>
      </w:r>
      <w:r w:rsidR="001A5109" w:rsidRPr="00CC71DF">
        <w:rPr>
          <w:rFonts w:asciiTheme="minorHAnsi" w:eastAsiaTheme="minorEastAsia" w:hAnsiTheme="minorHAnsi" w:cstheme="minorHAnsi"/>
          <w:sz w:val="22"/>
          <w:szCs w:val="22"/>
          <w:lang w:eastAsia="en-US"/>
        </w:rPr>
        <w:t>g solely</w:t>
      </w:r>
      <w:r w:rsidR="00884BA3" w:rsidRPr="00CC71DF">
        <w:rPr>
          <w:rFonts w:asciiTheme="minorHAnsi" w:eastAsiaTheme="minorEastAsia" w:hAnsiTheme="minorHAnsi" w:cstheme="minorHAnsi"/>
          <w:sz w:val="22"/>
          <w:szCs w:val="22"/>
          <w:lang w:eastAsia="en-US"/>
        </w:rPr>
        <w:t>,</w:t>
      </w:r>
      <w:r w:rsidR="001A5109" w:rsidRPr="00CC71DF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 or </w:t>
      </w:r>
      <w:r w:rsidR="00C87811" w:rsidRPr="00CC71DF">
        <w:rPr>
          <w:rFonts w:asciiTheme="minorHAnsi" w:eastAsiaTheme="minorEastAsia" w:hAnsiTheme="minorHAnsi" w:cstheme="minorHAnsi"/>
          <w:sz w:val="22"/>
          <w:szCs w:val="22"/>
          <w:lang w:eastAsia="en-US"/>
        </w:rPr>
        <w:t>if target levels are not achieved,</w:t>
      </w:r>
      <w:r w:rsidR="005162A8" w:rsidRPr="00CC71DF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 Ezetimibe</w:t>
      </w:r>
      <w:r w:rsidR="00C87811" w:rsidRPr="00CC71DF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 </w:t>
      </w:r>
      <w:r w:rsidR="00D73950" w:rsidRPr="00CC71DF">
        <w:rPr>
          <w:rFonts w:asciiTheme="minorHAnsi" w:eastAsiaTheme="minorEastAsia" w:hAnsiTheme="minorHAnsi" w:cstheme="minorHAnsi"/>
          <w:sz w:val="22"/>
          <w:szCs w:val="22"/>
          <w:lang w:eastAsia="en-US"/>
        </w:rPr>
        <w:t>in combination</w:t>
      </w:r>
      <w:r w:rsidR="006914BA" w:rsidRPr="00CC71DF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 with</w:t>
      </w:r>
      <w:r w:rsidR="00CB1A48" w:rsidRPr="00CC71DF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 </w:t>
      </w:r>
      <w:hyperlink r:id="rId23" w:history="1">
        <w:r w:rsidR="00CB1A48" w:rsidRPr="00CC71DF">
          <w:rPr>
            <w:rStyle w:val="Hyperlink"/>
            <w:rFonts w:asciiTheme="minorHAnsi" w:eastAsiaTheme="minorEastAsia" w:hAnsiTheme="minorHAnsi" w:cstheme="minorHAnsi"/>
            <w:sz w:val="22"/>
            <w:szCs w:val="22"/>
            <w:lang w:eastAsia="en-US"/>
          </w:rPr>
          <w:t>Bempedoic Acid</w:t>
        </w:r>
      </w:hyperlink>
      <w:r w:rsidR="00D20A31" w:rsidRPr="00CC71DF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 180m</w:t>
      </w:r>
      <w:r w:rsidR="00C87811" w:rsidRPr="00CC71DF">
        <w:rPr>
          <w:rFonts w:asciiTheme="minorHAnsi" w:eastAsiaTheme="minorEastAsia" w:hAnsiTheme="minorHAnsi" w:cstheme="minorHAnsi"/>
          <w:sz w:val="22"/>
          <w:szCs w:val="22"/>
          <w:lang w:eastAsia="en-US"/>
        </w:rPr>
        <w:t>g</w:t>
      </w:r>
      <w:r w:rsidR="00691498" w:rsidRPr="00CC71DF">
        <w:rPr>
          <w:rFonts w:asciiTheme="minorHAnsi" w:eastAsiaTheme="minorEastAsia" w:hAnsiTheme="minorHAnsi" w:cstheme="minorHAnsi"/>
          <w:sz w:val="22"/>
          <w:szCs w:val="22"/>
          <w:lang w:eastAsia="en-US"/>
        </w:rPr>
        <w:t>,</w:t>
      </w:r>
      <w:r w:rsidR="00CB1A48" w:rsidRPr="00CC71DF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 can be </w:t>
      </w:r>
      <w:r w:rsidR="00A9478C" w:rsidRPr="00CC71DF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initiated </w:t>
      </w:r>
      <w:r w:rsidR="004A2217" w:rsidRPr="00CC71DF">
        <w:rPr>
          <w:rFonts w:asciiTheme="minorHAnsi" w:eastAsiaTheme="minorEastAsia" w:hAnsiTheme="minorHAnsi" w:cstheme="minorHAnsi"/>
          <w:sz w:val="22"/>
          <w:szCs w:val="22"/>
          <w:lang w:eastAsia="en-US"/>
        </w:rPr>
        <w:t>in Primary Care</w:t>
      </w:r>
      <w:r w:rsidR="00F24D51" w:rsidRPr="00CC71DF">
        <w:rPr>
          <w:rFonts w:asciiTheme="minorHAnsi" w:eastAsiaTheme="minorEastAsia" w:hAnsiTheme="minorHAnsi" w:cstheme="minorHAnsi"/>
          <w:sz w:val="22"/>
          <w:szCs w:val="22"/>
          <w:lang w:eastAsia="en-US"/>
        </w:rPr>
        <w:t>. I</w:t>
      </w:r>
      <w:r w:rsidR="00E518B5" w:rsidRPr="00CC71DF">
        <w:rPr>
          <w:rFonts w:asciiTheme="minorHAnsi" w:eastAsiaTheme="minorEastAsia" w:hAnsiTheme="minorHAnsi" w:cstheme="minorHAnsi"/>
          <w:sz w:val="22"/>
          <w:szCs w:val="22"/>
          <w:lang w:eastAsia="en-US"/>
        </w:rPr>
        <w:t>f</w:t>
      </w:r>
      <w:r w:rsidR="00ED12DD" w:rsidRPr="00CC71DF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 Ezetimibe is not tolerated, Bempedoic </w:t>
      </w:r>
      <w:r w:rsidR="00E5204D" w:rsidRPr="00CC71DF">
        <w:rPr>
          <w:rFonts w:asciiTheme="minorHAnsi" w:eastAsiaTheme="minorEastAsia" w:hAnsiTheme="minorHAnsi" w:cstheme="minorHAnsi"/>
          <w:sz w:val="22"/>
          <w:szCs w:val="22"/>
          <w:lang w:eastAsia="en-US"/>
        </w:rPr>
        <w:t>Acid can be us</w:t>
      </w:r>
      <w:r w:rsidR="00F24D51" w:rsidRPr="00CC71DF">
        <w:rPr>
          <w:rFonts w:asciiTheme="minorHAnsi" w:eastAsiaTheme="minorEastAsia" w:hAnsiTheme="minorHAnsi" w:cstheme="minorHAnsi"/>
          <w:sz w:val="22"/>
          <w:szCs w:val="22"/>
          <w:lang w:eastAsia="en-US"/>
        </w:rPr>
        <w:t>ed as monotherapy.</w:t>
      </w:r>
    </w:p>
    <w:p w14:paraId="19B63CFE" w14:textId="51D1E7E3" w:rsidR="00A412DB" w:rsidRPr="00E10F44" w:rsidRDefault="00927069" w:rsidP="007E3224">
      <w:pPr>
        <w:spacing w:line="240" w:lineRule="auto"/>
        <w:jc w:val="both"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E10F44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If the LDL cholesterol remains above 4.0mmol/L (or 3.5mmol/L if </w:t>
      </w:r>
      <w:r w:rsidR="00AA1477" w:rsidRPr="00E10F44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patient </w:t>
      </w:r>
      <w:r w:rsidR="00B56EA0" w:rsidRPr="00E10F44">
        <w:rPr>
          <w:rFonts w:asciiTheme="minorHAnsi" w:eastAsiaTheme="minorEastAsia" w:hAnsiTheme="minorHAnsi" w:cstheme="minorHAnsi"/>
          <w:sz w:val="22"/>
          <w:szCs w:val="22"/>
          <w:lang w:eastAsia="en-US"/>
        </w:rPr>
        <w:t>is very high risk</w:t>
      </w:r>
      <w:r w:rsidR="00156A2A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 and </w:t>
      </w:r>
      <w:r w:rsidR="00AA1477" w:rsidRPr="00E10F44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has had recurrent cardiovascular events) then the patient will </w:t>
      </w:r>
      <w:r w:rsidR="006419E2">
        <w:rPr>
          <w:rFonts w:asciiTheme="minorHAnsi" w:eastAsiaTheme="minorEastAsia" w:hAnsiTheme="minorHAnsi" w:cstheme="minorHAnsi"/>
          <w:sz w:val="22"/>
          <w:szCs w:val="22"/>
          <w:lang w:eastAsia="en-US"/>
        </w:rPr>
        <w:t>require</w:t>
      </w:r>
      <w:r w:rsidR="00AA1477" w:rsidRPr="00E10F44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 a referral for</w:t>
      </w:r>
      <w:r w:rsidR="0042303E" w:rsidRPr="00E10F44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 consideration of</w:t>
      </w:r>
      <w:r w:rsidR="00AA1477" w:rsidRPr="00E10F44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 a PCSK9 inhibitor. </w:t>
      </w:r>
      <w:r w:rsidR="00BA123D" w:rsidRPr="00E10F44">
        <w:rPr>
          <w:rFonts w:asciiTheme="minorHAnsi" w:eastAsiaTheme="minorEastAsia" w:hAnsiTheme="minorHAnsi" w:cstheme="minorHAnsi"/>
          <w:sz w:val="22"/>
          <w:szCs w:val="22"/>
          <w:lang w:eastAsia="en-US"/>
        </w:rPr>
        <w:t>Both</w:t>
      </w:r>
      <w:r w:rsidR="004C7F59" w:rsidRPr="00E10F44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 </w:t>
      </w:r>
      <w:hyperlink r:id="rId24" w:history="1">
        <w:r w:rsidR="004C7F59" w:rsidRPr="00E10F44">
          <w:rPr>
            <w:rStyle w:val="Hyperlink"/>
            <w:rFonts w:asciiTheme="minorHAnsi" w:eastAsiaTheme="minorEastAsia" w:hAnsiTheme="minorHAnsi" w:cstheme="minorHAnsi"/>
            <w:sz w:val="22"/>
            <w:szCs w:val="22"/>
            <w:lang w:eastAsia="en-US"/>
          </w:rPr>
          <w:t>Alirocumab</w:t>
        </w:r>
      </w:hyperlink>
      <w:r w:rsidR="004C7F59" w:rsidRPr="00E10F44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 and </w:t>
      </w:r>
      <w:hyperlink r:id="rId25" w:history="1">
        <w:r w:rsidR="004C7F59" w:rsidRPr="00E10F44">
          <w:rPr>
            <w:rStyle w:val="Hyperlink"/>
            <w:rFonts w:asciiTheme="minorHAnsi" w:eastAsiaTheme="minorEastAsia" w:hAnsiTheme="minorHAnsi" w:cstheme="minorHAnsi"/>
            <w:sz w:val="22"/>
            <w:szCs w:val="22"/>
            <w:lang w:eastAsia="en-US"/>
          </w:rPr>
          <w:t>Evolocumab</w:t>
        </w:r>
      </w:hyperlink>
      <w:r w:rsidR="004C7F59" w:rsidRPr="00E10F44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 </w:t>
      </w:r>
      <w:r w:rsidR="00973863" w:rsidRPr="00E10F44">
        <w:rPr>
          <w:rFonts w:asciiTheme="minorHAnsi" w:eastAsiaTheme="minorEastAsia" w:hAnsiTheme="minorHAnsi" w:cstheme="minorHAnsi"/>
          <w:sz w:val="22"/>
          <w:szCs w:val="22"/>
          <w:lang w:eastAsia="en-US"/>
        </w:rPr>
        <w:t>are Red on our local formulary and are not suitable to be prescribed in Primary Care.</w:t>
      </w:r>
    </w:p>
    <w:p w14:paraId="078E00A7" w14:textId="7EF39EA0" w:rsidR="00A412DB" w:rsidRDefault="00D324BD" w:rsidP="007E3224">
      <w:pPr>
        <w:spacing w:line="240" w:lineRule="auto"/>
        <w:jc w:val="both"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hyperlink r:id="rId26" w:history="1">
        <w:proofErr w:type="spellStart"/>
        <w:r w:rsidR="00D830BC" w:rsidRPr="00720C96">
          <w:rPr>
            <w:rStyle w:val="Hyperlink"/>
            <w:rFonts w:asciiTheme="minorHAnsi" w:eastAsiaTheme="minorEastAsia" w:hAnsiTheme="minorHAnsi" w:cstheme="minorHAnsi"/>
            <w:sz w:val="22"/>
            <w:szCs w:val="22"/>
            <w:lang w:eastAsia="en-US"/>
          </w:rPr>
          <w:t>Icosapen</w:t>
        </w:r>
        <w:r w:rsidR="00403A07" w:rsidRPr="00720C96">
          <w:rPr>
            <w:rStyle w:val="Hyperlink"/>
            <w:rFonts w:asciiTheme="minorHAnsi" w:eastAsiaTheme="minorEastAsia" w:hAnsiTheme="minorHAnsi" w:cstheme="minorHAnsi"/>
            <w:sz w:val="22"/>
            <w:szCs w:val="22"/>
            <w:lang w:eastAsia="en-US"/>
          </w:rPr>
          <w:t>t</w:t>
        </w:r>
        <w:proofErr w:type="spellEnd"/>
        <w:r w:rsidR="00D830BC" w:rsidRPr="00720C96">
          <w:rPr>
            <w:rStyle w:val="Hyperlink"/>
            <w:rFonts w:asciiTheme="minorHAnsi" w:eastAsiaTheme="minorEastAsia" w:hAnsiTheme="minorHAnsi" w:cstheme="minorHAnsi"/>
            <w:sz w:val="22"/>
            <w:szCs w:val="22"/>
            <w:lang w:eastAsia="en-US"/>
          </w:rPr>
          <w:t xml:space="preserve"> ethyl</w:t>
        </w:r>
      </w:hyperlink>
      <w:r w:rsidR="00D830BC" w:rsidRPr="00E10F44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 </w:t>
      </w:r>
      <w:r w:rsidR="0098223C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is Green Restricted on our local formulary and </w:t>
      </w:r>
      <w:r w:rsidR="00403A07" w:rsidRPr="00E10F44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can </w:t>
      </w:r>
      <w:r w:rsidR="006D60D9">
        <w:rPr>
          <w:rFonts w:asciiTheme="minorHAnsi" w:eastAsiaTheme="minorEastAsia" w:hAnsiTheme="minorHAnsi" w:cstheme="minorHAnsi"/>
          <w:sz w:val="22"/>
          <w:szCs w:val="22"/>
          <w:lang w:eastAsia="en-US"/>
        </w:rPr>
        <w:t>be considered</w:t>
      </w:r>
      <w:r w:rsidR="00A932E1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 in Primary Care</w:t>
      </w:r>
      <w:r w:rsidR="006D60D9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 if the patient has raised </w:t>
      </w:r>
      <w:r w:rsidR="00267CC0">
        <w:rPr>
          <w:rFonts w:asciiTheme="minorHAnsi" w:eastAsiaTheme="minorEastAsia" w:hAnsiTheme="minorHAnsi" w:cstheme="minorHAnsi"/>
          <w:sz w:val="22"/>
          <w:szCs w:val="22"/>
          <w:lang w:eastAsia="en-US"/>
        </w:rPr>
        <w:t>t</w:t>
      </w:r>
      <w:r w:rsidR="006D60D9">
        <w:rPr>
          <w:rFonts w:asciiTheme="minorHAnsi" w:eastAsiaTheme="minorEastAsia" w:hAnsiTheme="minorHAnsi" w:cstheme="minorHAnsi"/>
          <w:sz w:val="22"/>
          <w:szCs w:val="22"/>
          <w:lang w:eastAsia="en-US"/>
        </w:rPr>
        <w:t>riglycerides</w:t>
      </w:r>
      <w:r w:rsidR="002600DB">
        <w:rPr>
          <w:rFonts w:asciiTheme="minorHAnsi" w:eastAsiaTheme="minorEastAsia" w:hAnsiTheme="minorHAnsi" w:cstheme="minorHAnsi"/>
          <w:sz w:val="22"/>
          <w:szCs w:val="22"/>
          <w:lang w:eastAsia="en-US"/>
        </w:rPr>
        <w:t>,</w:t>
      </w:r>
      <w:r w:rsidR="006D60D9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 </w:t>
      </w:r>
      <w:r w:rsidR="0056485D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if certain criteria are met. </w:t>
      </w:r>
      <w:r w:rsidR="005A7B72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The patient needs to be on statin therapy, </w:t>
      </w:r>
      <w:r w:rsidR="00A122D2">
        <w:rPr>
          <w:rFonts w:asciiTheme="minorHAnsi" w:eastAsiaTheme="minorEastAsia" w:hAnsiTheme="minorHAnsi" w:cstheme="minorHAnsi"/>
          <w:sz w:val="22"/>
          <w:szCs w:val="22"/>
          <w:lang w:eastAsia="en-US"/>
        </w:rPr>
        <w:t>have established cardiovascular disease</w:t>
      </w:r>
      <w:r w:rsidR="000A20DC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, a </w:t>
      </w:r>
      <w:r w:rsidR="000A20DC" w:rsidRPr="00E64BC4">
        <w:rPr>
          <w:rFonts w:asciiTheme="minorHAnsi" w:eastAsiaTheme="minorEastAsia" w:hAnsiTheme="minorHAnsi" w:cstheme="minorHAnsi"/>
          <w:b/>
          <w:bCs/>
          <w:sz w:val="22"/>
          <w:szCs w:val="22"/>
          <w:lang w:eastAsia="en-US"/>
        </w:rPr>
        <w:t>fasting</w:t>
      </w:r>
      <w:r w:rsidR="000A20DC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 triglyceride level of 1.7mmol/L or above </w:t>
      </w:r>
      <w:r w:rsidR="00731074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and </w:t>
      </w:r>
      <w:r w:rsidR="00717283">
        <w:rPr>
          <w:rFonts w:asciiTheme="minorHAnsi" w:eastAsiaTheme="minorEastAsia" w:hAnsiTheme="minorHAnsi" w:cstheme="minorHAnsi"/>
          <w:sz w:val="22"/>
          <w:szCs w:val="22"/>
          <w:lang w:eastAsia="en-US"/>
        </w:rPr>
        <w:t>an</w:t>
      </w:r>
      <w:r w:rsidR="00731074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 LDL cholesterol level between 1.04 – 2.6mmol/L. </w:t>
      </w:r>
    </w:p>
    <w:p w14:paraId="3320900D" w14:textId="3577E2D1" w:rsidR="002C65A8" w:rsidRPr="00CC5612" w:rsidRDefault="00717283" w:rsidP="00CC5612">
      <w:pPr>
        <w:spacing w:line="240" w:lineRule="auto"/>
        <w:jc w:val="center"/>
        <w:rPr>
          <w:rFonts w:asciiTheme="minorHAnsi" w:eastAsiaTheme="minorEastAsia" w:hAnsiTheme="minorHAnsi" w:cstheme="minorHAnsi"/>
          <w:b/>
          <w:bCs/>
          <w:sz w:val="22"/>
          <w:szCs w:val="22"/>
          <w:lang w:eastAsia="en-US"/>
        </w:rPr>
      </w:pPr>
      <w:r w:rsidRPr="00CC5612">
        <w:rPr>
          <w:rFonts w:asciiTheme="minorHAnsi" w:eastAsiaTheme="minorEastAsia" w:hAnsiTheme="minorHAnsi" w:cstheme="minorHAnsi"/>
          <w:b/>
          <w:bCs/>
          <w:sz w:val="22"/>
          <w:szCs w:val="22"/>
          <w:lang w:eastAsia="en-US"/>
        </w:rPr>
        <w:t xml:space="preserve">The above </w:t>
      </w:r>
      <w:r w:rsidR="00C956C3" w:rsidRPr="00CC5612">
        <w:rPr>
          <w:rFonts w:asciiTheme="minorHAnsi" w:eastAsiaTheme="minorEastAsia" w:hAnsiTheme="minorHAnsi" w:cstheme="minorHAnsi"/>
          <w:b/>
          <w:bCs/>
          <w:sz w:val="22"/>
          <w:szCs w:val="22"/>
          <w:lang w:eastAsia="en-US"/>
        </w:rPr>
        <w:t xml:space="preserve">information </w:t>
      </w:r>
      <w:r w:rsidR="007E3224" w:rsidRPr="00CC5612">
        <w:rPr>
          <w:rFonts w:asciiTheme="minorHAnsi" w:eastAsiaTheme="minorEastAsia" w:hAnsiTheme="minorHAnsi" w:cstheme="minorHAnsi"/>
          <w:b/>
          <w:bCs/>
          <w:sz w:val="22"/>
          <w:szCs w:val="22"/>
          <w:lang w:eastAsia="en-US"/>
        </w:rPr>
        <w:t>is</w:t>
      </w:r>
      <w:r w:rsidR="00C956C3" w:rsidRPr="00CC5612">
        <w:rPr>
          <w:rFonts w:asciiTheme="minorHAnsi" w:eastAsiaTheme="minorEastAsia" w:hAnsiTheme="minorHAnsi" w:cstheme="minorHAnsi"/>
          <w:b/>
          <w:bCs/>
          <w:sz w:val="22"/>
          <w:szCs w:val="22"/>
          <w:lang w:eastAsia="en-US"/>
        </w:rPr>
        <w:t xml:space="preserve"> summarised in the </w:t>
      </w:r>
      <w:hyperlink r:id="rId27" w:history="1">
        <w:r w:rsidR="00C956C3" w:rsidRPr="007A1EE0">
          <w:rPr>
            <w:rStyle w:val="Hyperlink"/>
            <w:rFonts w:asciiTheme="minorHAnsi" w:eastAsiaTheme="minorEastAsia" w:hAnsiTheme="minorHAnsi" w:cstheme="minorHAnsi"/>
            <w:b/>
            <w:bCs/>
            <w:sz w:val="22"/>
            <w:szCs w:val="22"/>
            <w:lang w:eastAsia="en-US"/>
          </w:rPr>
          <w:t>Secondary Prevention Flowchart</w:t>
        </w:r>
      </w:hyperlink>
      <w:r w:rsidR="00C956C3" w:rsidRPr="00CC5612">
        <w:rPr>
          <w:rFonts w:asciiTheme="minorHAnsi" w:eastAsiaTheme="minorEastAsia" w:hAnsiTheme="minorHAnsi" w:cstheme="minorHAnsi"/>
          <w:b/>
          <w:bCs/>
          <w:sz w:val="22"/>
          <w:szCs w:val="22"/>
          <w:lang w:eastAsia="en-US"/>
        </w:rPr>
        <w:t xml:space="preserve"> on the LSCMMG</w:t>
      </w:r>
      <w:r w:rsidR="00555676" w:rsidRPr="00CC5612">
        <w:rPr>
          <w:rFonts w:asciiTheme="minorHAnsi" w:eastAsiaTheme="minorEastAsia" w:hAnsiTheme="minorHAnsi" w:cstheme="minorHAnsi"/>
          <w:b/>
          <w:bCs/>
          <w:sz w:val="22"/>
          <w:szCs w:val="22"/>
          <w:lang w:eastAsia="en-US"/>
        </w:rPr>
        <w:t xml:space="preserve"> website.</w:t>
      </w:r>
    </w:p>
    <w:sectPr w:rsidR="002C65A8" w:rsidRPr="00CC5612" w:rsidSect="00971223">
      <w:headerReference w:type="default" r:id="rId28"/>
      <w:footerReference w:type="default" r:id="rId29"/>
      <w:pgSz w:w="11906" w:h="16838"/>
      <w:pgMar w:top="1440" w:right="1080" w:bottom="1440" w:left="1080" w:header="34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2C7EAD" w14:textId="77777777" w:rsidR="00971223" w:rsidRDefault="00971223">
      <w:pPr>
        <w:spacing w:after="0" w:line="240" w:lineRule="auto"/>
      </w:pPr>
      <w:r>
        <w:separator/>
      </w:r>
    </w:p>
  </w:endnote>
  <w:endnote w:type="continuationSeparator" w:id="0">
    <w:p w14:paraId="2D7DDE3A" w14:textId="77777777" w:rsidR="00971223" w:rsidRDefault="00971223">
      <w:pPr>
        <w:spacing w:after="0" w:line="240" w:lineRule="auto"/>
      </w:pPr>
      <w:r>
        <w:continuationSeparator/>
      </w:r>
    </w:p>
  </w:endnote>
  <w:endnote w:type="continuationNotice" w:id="1">
    <w:p w14:paraId="671F0705" w14:textId="77777777" w:rsidR="00971223" w:rsidRDefault="009712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1DC61A" w14:textId="1B8BE1A7" w:rsidR="000C6CDA" w:rsidRPr="008C006F" w:rsidRDefault="000C6CDA" w:rsidP="000C6CDA">
    <w:pPr>
      <w:spacing w:after="0" w:line="240" w:lineRule="auto"/>
      <w:jc w:val="center"/>
      <w:rPr>
        <w:rFonts w:ascii="Arial" w:eastAsiaTheme="minorEastAsia" w:hAnsi="Arial" w:cs="Arial"/>
        <w:b/>
        <w:bCs/>
        <w:sz w:val="16"/>
        <w:szCs w:val="16"/>
        <w:lang w:eastAsia="en-US"/>
      </w:rPr>
    </w:pPr>
    <w:r w:rsidRPr="5CA15469">
      <w:rPr>
        <w:rFonts w:ascii="Arial" w:eastAsiaTheme="minorEastAsia" w:hAnsi="Arial" w:cs="Arial"/>
        <w:b/>
        <w:bCs/>
        <w:sz w:val="16"/>
        <w:szCs w:val="16"/>
        <w:lang w:eastAsia="en-US"/>
      </w:rPr>
      <w:t>To contact the Medicines Optimisation Team please phone 01772 214302</w:t>
    </w:r>
  </w:p>
  <w:p w14:paraId="6F45DAD7" w14:textId="77777777" w:rsidR="000C6CDA" w:rsidRDefault="000C6CDA" w:rsidP="000C6CDA">
    <w:pPr>
      <w:spacing w:after="0" w:line="240" w:lineRule="auto"/>
      <w:jc w:val="center"/>
      <w:rPr>
        <w:rStyle w:val="Hyperlink"/>
        <w:rFonts w:asciiTheme="minorHAnsi" w:eastAsiaTheme="minorHAnsi" w:hAnsiTheme="minorHAnsi" w:cstheme="minorHAnsi"/>
        <w:b/>
        <w:sz w:val="16"/>
        <w:szCs w:val="16"/>
        <w:lang w:eastAsia="en-US"/>
      </w:rPr>
    </w:pPr>
    <w:r w:rsidRPr="000C6CDA">
      <w:rPr>
        <w:rFonts w:asciiTheme="minorHAnsi" w:eastAsiaTheme="minorHAnsi" w:hAnsiTheme="minorHAnsi" w:cstheme="minorHAnsi"/>
        <w:b/>
        <w:sz w:val="16"/>
        <w:szCs w:val="16"/>
        <w:lang w:eastAsia="en-US"/>
      </w:rPr>
      <w:t xml:space="preserve">If you have any suggestions for future topics to cover in our prescribing </w:t>
    </w:r>
    <w:proofErr w:type="gramStart"/>
    <w:r w:rsidRPr="000C6CDA">
      <w:rPr>
        <w:rFonts w:asciiTheme="minorHAnsi" w:eastAsiaTheme="minorHAnsi" w:hAnsiTheme="minorHAnsi" w:cstheme="minorHAnsi"/>
        <w:b/>
        <w:sz w:val="16"/>
        <w:szCs w:val="16"/>
        <w:lang w:eastAsia="en-US"/>
      </w:rPr>
      <w:t>tips</w:t>
    </w:r>
    <w:proofErr w:type="gramEnd"/>
    <w:r w:rsidRPr="000C6CDA">
      <w:rPr>
        <w:rFonts w:asciiTheme="minorHAnsi" w:eastAsiaTheme="minorHAnsi" w:hAnsiTheme="minorHAnsi" w:cstheme="minorHAnsi"/>
        <w:b/>
        <w:sz w:val="16"/>
        <w:szCs w:val="16"/>
        <w:lang w:eastAsia="en-US"/>
      </w:rPr>
      <w:t xml:space="preserve"> please contact </w:t>
    </w:r>
    <w:hyperlink r:id="rId1" w:history="1">
      <w:r w:rsidRPr="00883A93">
        <w:rPr>
          <w:rStyle w:val="Hyperlink"/>
          <w:rFonts w:asciiTheme="minorHAnsi" w:eastAsiaTheme="minorHAnsi" w:hAnsiTheme="minorHAnsi" w:cstheme="minorHAnsi"/>
          <w:b/>
          <w:sz w:val="16"/>
          <w:szCs w:val="16"/>
          <w:lang w:eastAsia="en-US"/>
        </w:rPr>
        <w:t>Nicola.schaffel@nhs.net</w:t>
      </w:r>
    </w:hyperlink>
  </w:p>
  <w:p w14:paraId="65E94CA2" w14:textId="77777777" w:rsidR="000C6CDA" w:rsidRPr="008A10D4" w:rsidRDefault="000C6CDA" w:rsidP="000C6CDA">
    <w:pPr>
      <w:spacing w:after="0" w:line="240" w:lineRule="auto"/>
      <w:jc w:val="center"/>
      <w:rPr>
        <w:rFonts w:asciiTheme="minorHAnsi" w:eastAsiaTheme="minorHAnsi" w:hAnsiTheme="minorHAnsi" w:cstheme="minorHAnsi"/>
        <w:b/>
        <w:sz w:val="16"/>
        <w:szCs w:val="16"/>
        <w:lang w:eastAsia="en-US"/>
      </w:rPr>
    </w:pPr>
    <w:r w:rsidRPr="008A10D4">
      <w:rPr>
        <w:rStyle w:val="Hyperlink"/>
        <w:rFonts w:asciiTheme="minorHAnsi" w:eastAsiaTheme="minorHAnsi" w:hAnsiTheme="minorHAnsi" w:cstheme="minorHAnsi"/>
        <w:b/>
        <w:color w:val="auto"/>
        <w:sz w:val="16"/>
        <w:szCs w:val="16"/>
        <w:u w:val="none"/>
        <w:lang w:eastAsia="en-US"/>
      </w:rPr>
      <w:t>All content accurate and correct on the date of issue of this tip.</w:t>
    </w:r>
  </w:p>
  <w:p w14:paraId="4CE71904" w14:textId="2C859402" w:rsidR="000C6CDA" w:rsidRDefault="000C6CDA">
    <w:pPr>
      <w:pStyle w:val="Footer"/>
    </w:pPr>
  </w:p>
  <w:p w14:paraId="40E0F372" w14:textId="77777777" w:rsidR="000C6CDA" w:rsidRDefault="000C6C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D5ACE9" w14:textId="77777777" w:rsidR="00971223" w:rsidRDefault="00971223">
      <w:pPr>
        <w:spacing w:after="0" w:line="240" w:lineRule="auto"/>
      </w:pPr>
      <w:r>
        <w:separator/>
      </w:r>
    </w:p>
  </w:footnote>
  <w:footnote w:type="continuationSeparator" w:id="0">
    <w:p w14:paraId="242456D4" w14:textId="77777777" w:rsidR="00971223" w:rsidRDefault="00971223">
      <w:pPr>
        <w:spacing w:after="0" w:line="240" w:lineRule="auto"/>
      </w:pPr>
      <w:r>
        <w:continuationSeparator/>
      </w:r>
    </w:p>
  </w:footnote>
  <w:footnote w:type="continuationNotice" w:id="1">
    <w:p w14:paraId="7791D297" w14:textId="77777777" w:rsidR="00971223" w:rsidRDefault="009712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8176ED" w14:textId="7A4E94C3" w:rsidR="00305C95" w:rsidRPr="0042428A" w:rsidRDefault="008135C3" w:rsidP="00D37948">
    <w:pPr>
      <w:pStyle w:val="Header"/>
      <w:spacing w:after="0" w:line="240" w:lineRule="auto"/>
      <w:jc w:val="both"/>
      <w:rPr>
        <w:rFonts w:ascii="Arial" w:hAnsi="Arial" w:cs="Arial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9265" behindDoc="1" locked="0" layoutInCell="1" allowOverlap="1" wp14:anchorId="74DE3A08" wp14:editId="1AC1E2CD">
          <wp:simplePos x="0" y="0"/>
          <wp:positionH relativeFrom="column">
            <wp:posOffset>4564030</wp:posOffset>
          </wp:positionH>
          <wp:positionV relativeFrom="paragraph">
            <wp:posOffset>-30020</wp:posOffset>
          </wp:positionV>
          <wp:extent cx="1655379" cy="583324"/>
          <wp:effectExtent l="0" t="0" r="0" b="7620"/>
          <wp:wrapNone/>
          <wp:docPr id="435514566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5514566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964" b="-5468"/>
                  <a:stretch/>
                </pic:blipFill>
                <pic:spPr bwMode="auto">
                  <a:xfrm>
                    <a:off x="0" y="0"/>
                    <a:ext cx="1655379" cy="5833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01C1" w:rsidRPr="000B325A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1" behindDoc="1" locked="0" layoutInCell="1" allowOverlap="1" wp14:anchorId="16F416FE" wp14:editId="4FD2F644">
          <wp:simplePos x="0" y="0"/>
          <wp:positionH relativeFrom="column">
            <wp:posOffset>3268701</wp:posOffset>
          </wp:positionH>
          <wp:positionV relativeFrom="paragraph">
            <wp:posOffset>-67466</wp:posOffset>
          </wp:positionV>
          <wp:extent cx="920979" cy="601926"/>
          <wp:effectExtent l="0" t="0" r="0" b="8255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979" cy="6019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5C95" w:rsidRPr="000B325A">
      <w:rPr>
        <w:rFonts w:ascii="Arial" w:hAnsi="Arial" w:cs="Arial"/>
        <w:sz w:val="20"/>
        <w:szCs w:val="20"/>
      </w:rPr>
      <w:t>P</w:t>
    </w:r>
    <w:r w:rsidR="00305C95" w:rsidRPr="0042428A">
      <w:rPr>
        <w:rFonts w:ascii="Arial" w:hAnsi="Arial" w:cs="Arial"/>
        <w:sz w:val="20"/>
        <w:szCs w:val="20"/>
      </w:rPr>
      <w:t xml:space="preserve">rescribing tip number: </w:t>
    </w:r>
    <w:r w:rsidR="00D324BD">
      <w:rPr>
        <w:rFonts w:ascii="Arial" w:hAnsi="Arial" w:cs="Arial"/>
        <w:sz w:val="20"/>
        <w:szCs w:val="20"/>
      </w:rPr>
      <w:t>436</w:t>
    </w:r>
  </w:p>
  <w:p w14:paraId="7CF38347" w14:textId="719B4D4C" w:rsidR="00BF2F24" w:rsidRPr="0042428A" w:rsidRDefault="00305C95" w:rsidP="00D37948">
    <w:pPr>
      <w:pStyle w:val="Header"/>
      <w:spacing w:after="0" w:line="240" w:lineRule="auto"/>
      <w:jc w:val="both"/>
      <w:rPr>
        <w:rFonts w:ascii="Arial" w:hAnsi="Arial" w:cs="Arial"/>
        <w:sz w:val="20"/>
        <w:szCs w:val="20"/>
      </w:rPr>
    </w:pPr>
    <w:r w:rsidRPr="0042428A">
      <w:rPr>
        <w:rFonts w:ascii="Arial" w:hAnsi="Arial" w:cs="Arial"/>
        <w:sz w:val="20"/>
        <w:szCs w:val="20"/>
      </w:rPr>
      <w:t xml:space="preserve">Date: </w:t>
    </w:r>
    <w:r w:rsidR="00D324BD">
      <w:rPr>
        <w:rFonts w:ascii="Arial" w:hAnsi="Arial" w:cs="Arial"/>
        <w:sz w:val="20"/>
        <w:szCs w:val="20"/>
      </w:rPr>
      <w:t>2</w:t>
    </w:r>
    <w:r w:rsidR="00D324BD" w:rsidRPr="00D324BD">
      <w:rPr>
        <w:rFonts w:ascii="Arial" w:hAnsi="Arial" w:cs="Arial"/>
        <w:sz w:val="20"/>
        <w:szCs w:val="20"/>
        <w:vertAlign w:val="superscript"/>
      </w:rPr>
      <w:t>nd</w:t>
    </w:r>
    <w:r w:rsidR="00D324BD">
      <w:rPr>
        <w:rFonts w:ascii="Arial" w:hAnsi="Arial" w:cs="Arial"/>
        <w:sz w:val="20"/>
        <w:szCs w:val="20"/>
      </w:rPr>
      <w:t xml:space="preserve"> May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36629D"/>
    <w:multiLevelType w:val="multilevel"/>
    <w:tmpl w:val="BF78D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954DB"/>
    <w:multiLevelType w:val="hybridMultilevel"/>
    <w:tmpl w:val="1AD01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257B5"/>
    <w:multiLevelType w:val="hybridMultilevel"/>
    <w:tmpl w:val="152468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DF32A1"/>
    <w:multiLevelType w:val="multilevel"/>
    <w:tmpl w:val="0158C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3D31F7"/>
    <w:multiLevelType w:val="hybridMultilevel"/>
    <w:tmpl w:val="4B0C71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933DE5"/>
    <w:multiLevelType w:val="multilevel"/>
    <w:tmpl w:val="7812B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D946E4"/>
    <w:multiLevelType w:val="hybridMultilevel"/>
    <w:tmpl w:val="F9246E72"/>
    <w:lvl w:ilvl="0" w:tplc="64720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416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56C3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1ED2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1E09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06B0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0CA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AAA8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C9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30B6E"/>
    <w:multiLevelType w:val="hybridMultilevel"/>
    <w:tmpl w:val="4FF85B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6448">
    <w:abstractNumId w:val="6"/>
  </w:num>
  <w:num w:numId="2" w16cid:durableId="1267424891">
    <w:abstractNumId w:val="3"/>
  </w:num>
  <w:num w:numId="3" w16cid:durableId="1391272994">
    <w:abstractNumId w:val="4"/>
  </w:num>
  <w:num w:numId="4" w16cid:durableId="1224831107">
    <w:abstractNumId w:val="5"/>
  </w:num>
  <w:num w:numId="5" w16cid:durableId="48652778">
    <w:abstractNumId w:val="0"/>
  </w:num>
  <w:num w:numId="6" w16cid:durableId="378936557">
    <w:abstractNumId w:val="2"/>
  </w:num>
  <w:num w:numId="7" w16cid:durableId="626743008">
    <w:abstractNumId w:val="1"/>
  </w:num>
  <w:num w:numId="8" w16cid:durableId="174195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0D"/>
    <w:rsid w:val="00024900"/>
    <w:rsid w:val="000327AB"/>
    <w:rsid w:val="000406C5"/>
    <w:rsid w:val="00046F0B"/>
    <w:rsid w:val="00055C1D"/>
    <w:rsid w:val="000571B2"/>
    <w:rsid w:val="00060F18"/>
    <w:rsid w:val="00071EF3"/>
    <w:rsid w:val="0007621E"/>
    <w:rsid w:val="00084BEA"/>
    <w:rsid w:val="0009011C"/>
    <w:rsid w:val="000913B7"/>
    <w:rsid w:val="000A20DC"/>
    <w:rsid w:val="000B325A"/>
    <w:rsid w:val="000B7099"/>
    <w:rsid w:val="000C15D6"/>
    <w:rsid w:val="000C6AF8"/>
    <w:rsid w:val="000C6CDA"/>
    <w:rsid w:val="000D1A85"/>
    <w:rsid w:val="000D6953"/>
    <w:rsid w:val="000E2A5E"/>
    <w:rsid w:val="00121B48"/>
    <w:rsid w:val="00122CD7"/>
    <w:rsid w:val="001239DF"/>
    <w:rsid w:val="00153AB6"/>
    <w:rsid w:val="00156A2A"/>
    <w:rsid w:val="001800CA"/>
    <w:rsid w:val="001805D0"/>
    <w:rsid w:val="001864E8"/>
    <w:rsid w:val="00187120"/>
    <w:rsid w:val="001A33A3"/>
    <w:rsid w:val="001A5109"/>
    <w:rsid w:val="001B4AB8"/>
    <w:rsid w:val="001C30B4"/>
    <w:rsid w:val="001D319A"/>
    <w:rsid w:val="001E70C2"/>
    <w:rsid w:val="001E7DD6"/>
    <w:rsid w:val="00202E24"/>
    <w:rsid w:val="002034F9"/>
    <w:rsid w:val="00213FC8"/>
    <w:rsid w:val="00244F14"/>
    <w:rsid w:val="0024595D"/>
    <w:rsid w:val="002600DB"/>
    <w:rsid w:val="00267CC0"/>
    <w:rsid w:val="0028056E"/>
    <w:rsid w:val="002A7C74"/>
    <w:rsid w:val="002C65A8"/>
    <w:rsid w:val="002D7CE7"/>
    <w:rsid w:val="002F5C53"/>
    <w:rsid w:val="0030164A"/>
    <w:rsid w:val="00305C95"/>
    <w:rsid w:val="003064C8"/>
    <w:rsid w:val="00323F6C"/>
    <w:rsid w:val="00327C6A"/>
    <w:rsid w:val="00327F5B"/>
    <w:rsid w:val="00337311"/>
    <w:rsid w:val="003429BC"/>
    <w:rsid w:val="00371A87"/>
    <w:rsid w:val="00376F76"/>
    <w:rsid w:val="00395C1C"/>
    <w:rsid w:val="003A6A9B"/>
    <w:rsid w:val="003B0F27"/>
    <w:rsid w:val="003B2296"/>
    <w:rsid w:val="003B2CEB"/>
    <w:rsid w:val="003C19F1"/>
    <w:rsid w:val="003E51EF"/>
    <w:rsid w:val="00403A07"/>
    <w:rsid w:val="00403FA2"/>
    <w:rsid w:val="00407947"/>
    <w:rsid w:val="00417884"/>
    <w:rsid w:val="0042303E"/>
    <w:rsid w:val="00423834"/>
    <w:rsid w:val="0042428A"/>
    <w:rsid w:val="0043052D"/>
    <w:rsid w:val="00437AAB"/>
    <w:rsid w:val="00463D55"/>
    <w:rsid w:val="00467DCA"/>
    <w:rsid w:val="00481720"/>
    <w:rsid w:val="004935FE"/>
    <w:rsid w:val="004973AC"/>
    <w:rsid w:val="004A2217"/>
    <w:rsid w:val="004B69AE"/>
    <w:rsid w:val="004B7571"/>
    <w:rsid w:val="004C7F59"/>
    <w:rsid w:val="004D730E"/>
    <w:rsid w:val="00510DFA"/>
    <w:rsid w:val="005161FD"/>
    <w:rsid w:val="005162A8"/>
    <w:rsid w:val="00530617"/>
    <w:rsid w:val="00537269"/>
    <w:rsid w:val="00550E10"/>
    <w:rsid w:val="0055206B"/>
    <w:rsid w:val="00553AFE"/>
    <w:rsid w:val="00555676"/>
    <w:rsid w:val="0056485D"/>
    <w:rsid w:val="00565344"/>
    <w:rsid w:val="00585282"/>
    <w:rsid w:val="00590FD5"/>
    <w:rsid w:val="00596094"/>
    <w:rsid w:val="005971C4"/>
    <w:rsid w:val="005A7B72"/>
    <w:rsid w:val="005B0529"/>
    <w:rsid w:val="005B1FD2"/>
    <w:rsid w:val="005C65C5"/>
    <w:rsid w:val="005D4BDA"/>
    <w:rsid w:val="005E0ACD"/>
    <w:rsid w:val="005E4EF4"/>
    <w:rsid w:val="005E7105"/>
    <w:rsid w:val="005F2AD9"/>
    <w:rsid w:val="0061157D"/>
    <w:rsid w:val="0061351B"/>
    <w:rsid w:val="00622C26"/>
    <w:rsid w:val="00625F39"/>
    <w:rsid w:val="00631B3E"/>
    <w:rsid w:val="0063274B"/>
    <w:rsid w:val="00634A2F"/>
    <w:rsid w:val="006419E2"/>
    <w:rsid w:val="00681EB0"/>
    <w:rsid w:val="00691498"/>
    <w:rsid w:val="006914BA"/>
    <w:rsid w:val="006A43DE"/>
    <w:rsid w:val="006B59AD"/>
    <w:rsid w:val="006D4481"/>
    <w:rsid w:val="006D60D9"/>
    <w:rsid w:val="006E5481"/>
    <w:rsid w:val="006F2645"/>
    <w:rsid w:val="00707AC0"/>
    <w:rsid w:val="007148D5"/>
    <w:rsid w:val="00714916"/>
    <w:rsid w:val="007167FF"/>
    <w:rsid w:val="00717283"/>
    <w:rsid w:val="00720C96"/>
    <w:rsid w:val="00731074"/>
    <w:rsid w:val="00733C46"/>
    <w:rsid w:val="00742CB6"/>
    <w:rsid w:val="0074637B"/>
    <w:rsid w:val="00773A0A"/>
    <w:rsid w:val="007A1EE0"/>
    <w:rsid w:val="007B4E8B"/>
    <w:rsid w:val="007E3224"/>
    <w:rsid w:val="007E602C"/>
    <w:rsid w:val="008135C3"/>
    <w:rsid w:val="00850F48"/>
    <w:rsid w:val="0085405B"/>
    <w:rsid w:val="00884BA3"/>
    <w:rsid w:val="008918CD"/>
    <w:rsid w:val="008A0AF8"/>
    <w:rsid w:val="008A10D4"/>
    <w:rsid w:val="008A4C51"/>
    <w:rsid w:val="008A5995"/>
    <w:rsid w:val="008B1995"/>
    <w:rsid w:val="008B6EB5"/>
    <w:rsid w:val="008B7177"/>
    <w:rsid w:val="008C006F"/>
    <w:rsid w:val="008C23DF"/>
    <w:rsid w:val="008D0DFE"/>
    <w:rsid w:val="008E128C"/>
    <w:rsid w:val="008F04B5"/>
    <w:rsid w:val="00927069"/>
    <w:rsid w:val="00936244"/>
    <w:rsid w:val="0095320B"/>
    <w:rsid w:val="00963885"/>
    <w:rsid w:val="0097074C"/>
    <w:rsid w:val="00971223"/>
    <w:rsid w:val="009737BE"/>
    <w:rsid w:val="00973863"/>
    <w:rsid w:val="0098223C"/>
    <w:rsid w:val="009A1BDC"/>
    <w:rsid w:val="009C4D46"/>
    <w:rsid w:val="009C5658"/>
    <w:rsid w:val="009D6E12"/>
    <w:rsid w:val="009E1725"/>
    <w:rsid w:val="00A122D2"/>
    <w:rsid w:val="00A12914"/>
    <w:rsid w:val="00A412DB"/>
    <w:rsid w:val="00A5297C"/>
    <w:rsid w:val="00A629D2"/>
    <w:rsid w:val="00A65D69"/>
    <w:rsid w:val="00A66955"/>
    <w:rsid w:val="00A932E1"/>
    <w:rsid w:val="00A9478C"/>
    <w:rsid w:val="00A94F13"/>
    <w:rsid w:val="00A950BA"/>
    <w:rsid w:val="00A97E94"/>
    <w:rsid w:val="00AA0F8D"/>
    <w:rsid w:val="00AA1477"/>
    <w:rsid w:val="00AB142B"/>
    <w:rsid w:val="00AC4B26"/>
    <w:rsid w:val="00AE577F"/>
    <w:rsid w:val="00AF4895"/>
    <w:rsid w:val="00AF5B4B"/>
    <w:rsid w:val="00B12113"/>
    <w:rsid w:val="00B22354"/>
    <w:rsid w:val="00B471B2"/>
    <w:rsid w:val="00B56EA0"/>
    <w:rsid w:val="00B650AF"/>
    <w:rsid w:val="00B76758"/>
    <w:rsid w:val="00BA123D"/>
    <w:rsid w:val="00BE2CB3"/>
    <w:rsid w:val="00BF2F24"/>
    <w:rsid w:val="00C001C1"/>
    <w:rsid w:val="00C00B0D"/>
    <w:rsid w:val="00C04BC8"/>
    <w:rsid w:val="00C05B7C"/>
    <w:rsid w:val="00C1152A"/>
    <w:rsid w:val="00C1376B"/>
    <w:rsid w:val="00C137E3"/>
    <w:rsid w:val="00C15616"/>
    <w:rsid w:val="00C25C25"/>
    <w:rsid w:val="00C2616C"/>
    <w:rsid w:val="00C44128"/>
    <w:rsid w:val="00C53A76"/>
    <w:rsid w:val="00C87811"/>
    <w:rsid w:val="00C900E8"/>
    <w:rsid w:val="00C92138"/>
    <w:rsid w:val="00C94E3E"/>
    <w:rsid w:val="00C956C3"/>
    <w:rsid w:val="00CB11AB"/>
    <w:rsid w:val="00CB1A48"/>
    <w:rsid w:val="00CC3301"/>
    <w:rsid w:val="00CC4EAE"/>
    <w:rsid w:val="00CC5612"/>
    <w:rsid w:val="00CC71DF"/>
    <w:rsid w:val="00CD2A2B"/>
    <w:rsid w:val="00CD449A"/>
    <w:rsid w:val="00CF5D1E"/>
    <w:rsid w:val="00D03550"/>
    <w:rsid w:val="00D03B67"/>
    <w:rsid w:val="00D0405E"/>
    <w:rsid w:val="00D04324"/>
    <w:rsid w:val="00D16374"/>
    <w:rsid w:val="00D20A31"/>
    <w:rsid w:val="00D20CC0"/>
    <w:rsid w:val="00D324BD"/>
    <w:rsid w:val="00D37948"/>
    <w:rsid w:val="00D65615"/>
    <w:rsid w:val="00D66494"/>
    <w:rsid w:val="00D73950"/>
    <w:rsid w:val="00D830BC"/>
    <w:rsid w:val="00DA21BE"/>
    <w:rsid w:val="00DB2D9A"/>
    <w:rsid w:val="00DD5E48"/>
    <w:rsid w:val="00DD61E3"/>
    <w:rsid w:val="00DF741E"/>
    <w:rsid w:val="00E0507C"/>
    <w:rsid w:val="00E10F44"/>
    <w:rsid w:val="00E11B2F"/>
    <w:rsid w:val="00E13656"/>
    <w:rsid w:val="00E270DF"/>
    <w:rsid w:val="00E27E40"/>
    <w:rsid w:val="00E33479"/>
    <w:rsid w:val="00E42C92"/>
    <w:rsid w:val="00E518B5"/>
    <w:rsid w:val="00E5204D"/>
    <w:rsid w:val="00E57111"/>
    <w:rsid w:val="00E61166"/>
    <w:rsid w:val="00E623AC"/>
    <w:rsid w:val="00E634F5"/>
    <w:rsid w:val="00E64BC4"/>
    <w:rsid w:val="00E920ED"/>
    <w:rsid w:val="00E93165"/>
    <w:rsid w:val="00E95EC5"/>
    <w:rsid w:val="00EB394A"/>
    <w:rsid w:val="00EC6F98"/>
    <w:rsid w:val="00ED12DD"/>
    <w:rsid w:val="00EE5EE0"/>
    <w:rsid w:val="00F023EB"/>
    <w:rsid w:val="00F24D51"/>
    <w:rsid w:val="00F317CE"/>
    <w:rsid w:val="00F4049D"/>
    <w:rsid w:val="00F43FFB"/>
    <w:rsid w:val="00F570BF"/>
    <w:rsid w:val="00F57404"/>
    <w:rsid w:val="00F656F3"/>
    <w:rsid w:val="00F73E21"/>
    <w:rsid w:val="00F7524C"/>
    <w:rsid w:val="00F91180"/>
    <w:rsid w:val="00F95B6B"/>
    <w:rsid w:val="00FB0CB5"/>
    <w:rsid w:val="00FB6A86"/>
    <w:rsid w:val="00FD7780"/>
    <w:rsid w:val="00FF358C"/>
    <w:rsid w:val="0376EE2B"/>
    <w:rsid w:val="03A25816"/>
    <w:rsid w:val="0875C939"/>
    <w:rsid w:val="09FDC11D"/>
    <w:rsid w:val="0BAD69FB"/>
    <w:rsid w:val="0C0FAA0C"/>
    <w:rsid w:val="0FA1C78F"/>
    <w:rsid w:val="187DD95A"/>
    <w:rsid w:val="1BB47DFD"/>
    <w:rsid w:val="1BE2521B"/>
    <w:rsid w:val="1D504E5E"/>
    <w:rsid w:val="23865EB2"/>
    <w:rsid w:val="26BDFF74"/>
    <w:rsid w:val="27CAEAC4"/>
    <w:rsid w:val="2AAB4E84"/>
    <w:rsid w:val="3046E4DC"/>
    <w:rsid w:val="329784B2"/>
    <w:rsid w:val="3B1D64B7"/>
    <w:rsid w:val="3D4B5248"/>
    <w:rsid w:val="3E550579"/>
    <w:rsid w:val="3EE722A9"/>
    <w:rsid w:val="41AC7356"/>
    <w:rsid w:val="44CE5F92"/>
    <w:rsid w:val="466A2FF3"/>
    <w:rsid w:val="48060054"/>
    <w:rsid w:val="4BFBE189"/>
    <w:rsid w:val="4C952C98"/>
    <w:rsid w:val="55E3DBB9"/>
    <w:rsid w:val="5819F90F"/>
    <w:rsid w:val="5A87374C"/>
    <w:rsid w:val="5C455CC4"/>
    <w:rsid w:val="5CA15469"/>
    <w:rsid w:val="5F56361D"/>
    <w:rsid w:val="62A2CF67"/>
    <w:rsid w:val="64A84D99"/>
    <w:rsid w:val="66441DFA"/>
    <w:rsid w:val="6CF25325"/>
    <w:rsid w:val="6DDE2892"/>
    <w:rsid w:val="6E4786DF"/>
    <w:rsid w:val="6FB6CA19"/>
    <w:rsid w:val="7058A66D"/>
    <w:rsid w:val="7C851748"/>
    <w:rsid w:val="7ED11201"/>
    <w:rsid w:val="7F42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6F27BF"/>
  <w15:chartTrackingRefBased/>
  <w15:docId w15:val="{9953C710-6EBE-4C66-A454-31403F62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B0D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1A33A3"/>
    <w:pPr>
      <w:spacing w:before="100" w:beforeAutospacing="1" w:after="100" w:afterAutospacing="1" w:line="240" w:lineRule="auto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qFormat/>
    <w:rsid w:val="001A33A3"/>
    <w:pPr>
      <w:spacing w:before="100" w:beforeAutospacing="1" w:after="100" w:afterAutospacing="1" w:line="240" w:lineRule="auto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B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B0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00B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B0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00B0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00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95C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548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A33A3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1A33A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A33A3"/>
    <w:pPr>
      <w:spacing w:before="100" w:beforeAutospacing="1" w:after="100" w:afterAutospacing="1" w:line="240" w:lineRule="auto"/>
    </w:pPr>
  </w:style>
  <w:style w:type="character" w:styleId="Strong">
    <w:name w:val="Strong"/>
    <w:basedOn w:val="DefaultParagraphFont"/>
    <w:uiPriority w:val="22"/>
    <w:qFormat/>
    <w:rsid w:val="001A33A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46F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9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ice.org.uk/guidance/ng238" TargetMode="External"/><Relationship Id="rId18" Type="http://schemas.openxmlformats.org/officeDocument/2006/relationships/hyperlink" Target="https://www.lancsmmg.nhs.uk/media/1590/inclisiran-position-statement-final.pdf" TargetMode="External"/><Relationship Id="rId26" Type="http://schemas.openxmlformats.org/officeDocument/2006/relationships/hyperlink" Target="https://www.lancsmmg.nhs.uk/medicines-library/icosapent-ethyl-ta805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lancsmmg.nhs.uk/media/1590/inclisiran-position-statement-final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england.nhs.uk/aac/wp-content/uploads/sites/50/2020/04/lipid-management-pathway-version-7-March-2024.pdf" TargetMode="External"/><Relationship Id="rId17" Type="http://schemas.openxmlformats.org/officeDocument/2006/relationships/hyperlink" Target="https://www.lancsmmg.nhs.uk/medicines-library/inclisiran-ta733/" TargetMode="External"/><Relationship Id="rId25" Type="http://schemas.openxmlformats.org/officeDocument/2006/relationships/hyperlink" Target="https://www.lancsmmg.nhs.uk/medicines-library/evolocumab-ta-394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ice.org.uk/guidance/TA733" TargetMode="External"/><Relationship Id="rId20" Type="http://schemas.openxmlformats.org/officeDocument/2006/relationships/hyperlink" Target="https://www.lancsmmg.nhs.uk/medicines-library/inclisiran-ta733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lancsmmg.nhs.uk/medicines-library/alirocumab-ta393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england.nhs.uk/publication/quality-and-outcomes-framework-guidance-for-2023-24/" TargetMode="External"/><Relationship Id="rId23" Type="http://schemas.openxmlformats.org/officeDocument/2006/relationships/hyperlink" Target="https://www.nice.org.uk/guidance/ta694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nice.org.uk/guidance/TA733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ngland.nhs.uk/aac/wp-content/uploads/sites/50/2020/04/statin-intolerance-pathway-v2.pdf" TargetMode="External"/><Relationship Id="rId22" Type="http://schemas.openxmlformats.org/officeDocument/2006/relationships/hyperlink" Target="https://www.nice.org.uk/guidance/ta385" TargetMode="External"/><Relationship Id="rId27" Type="http://schemas.openxmlformats.org/officeDocument/2006/relationships/hyperlink" Target="https://www.lancsmmg.nhs.uk/media/1872/lipid-management-pathway-for-secondary-prevention-v12-web-site.pdf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icola.schaffel@nhs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cid:image001.png@01DA75EA.66D58FC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DE6D00F20D946965D1CA7B34A90B7" ma:contentTypeVersion="607" ma:contentTypeDescription="Create a new document." ma:contentTypeScope="" ma:versionID="943d45c21eca57f6a03f8b41f16151d7">
  <xsd:schema xmlns:xsd="http://www.w3.org/2001/XMLSchema" xmlns:xs="http://www.w3.org/2001/XMLSchema" xmlns:p="http://schemas.microsoft.com/office/2006/metadata/properties" xmlns:ns2="9ecf9374-0d71-4a51-a9c5-198dd68970ed" xmlns:ns3="68f04dcd-1aad-4718-b4ef-cb5a94bb72b3" targetNamespace="http://schemas.microsoft.com/office/2006/metadata/properties" ma:root="true" ma:fieldsID="aecd4213beaa9431b20d16e4ee8eb5bf" ns2:_="" ns3:_="">
    <xsd:import namespace="9ecf9374-0d71-4a51-a9c5-198dd68970ed"/>
    <xsd:import namespace="68f04dcd-1aad-4718-b4ef-cb5a94bb72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f9374-0d71-4a51-a9c5-198dd68970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0483cc76-f4f0-4c37-93af-129e78472dae}" ma:internalName="TaxCatchAll" ma:showField="CatchAllData" ma:web="9ecf9374-0d71-4a51-a9c5-198dd68970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04dcd-1aad-4718-b4ef-cb5a94bb7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e3038f7-01d3-45c6-9ff3-08a5a011bc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cf9374-0d71-4a51-a9c5-198dd68970ed" xsi:nil="true"/>
    <lcf76f155ced4ddcb4097134ff3c332f xmlns="68f04dcd-1aad-4718-b4ef-cb5a94bb72b3">
      <Terms xmlns="http://schemas.microsoft.com/office/infopath/2007/PartnerControls"/>
    </lcf76f155ced4ddcb4097134ff3c332f>
    <_dlc_DocId xmlns="9ecf9374-0d71-4a51-a9c5-198dd68970ed">ZTN2ZK5Q2N6R-32785368-354823</_dlc_DocId>
    <_dlc_DocIdUrl xmlns="9ecf9374-0d71-4a51-a9c5-198dd68970ed">
      <Url>https://csucloudservices.sharepoint.com/teams/quality/medicine/_layouts/15/DocIdRedir.aspx?ID=ZTN2ZK5Q2N6R-32785368-354823</Url>
      <Description>ZTN2ZK5Q2N6R-32785368-354823</Description>
    </_dlc_DocIdUrl>
  </documentManagement>
</p:properties>
</file>

<file path=customXml/itemProps1.xml><?xml version="1.0" encoding="utf-8"?>
<ds:datastoreItem xmlns:ds="http://schemas.openxmlformats.org/officeDocument/2006/customXml" ds:itemID="{C7F5F6EF-9385-487A-9842-2080283040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92DD09-E387-4699-A4DB-45D11492172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1A18AEC-CD98-40E8-AAD4-9A917E05C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f9374-0d71-4a51-a9c5-198dd68970ed"/>
    <ds:schemaRef ds:uri="68f04dcd-1aad-4718-b4ef-cb5a94bb72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CD8419-B9D0-4428-AFE7-A493662ED5E6}">
  <ds:schemaRefs>
    <ds:schemaRef ds:uri="http://purl.org/dc/dcmitype/"/>
    <ds:schemaRef ds:uri="68f04dcd-1aad-4718-b4ef-cb5a94bb72b3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9ecf9374-0d71-4a51-a9c5-198dd68970ed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McFall (MLCSU)</dc:creator>
  <cp:keywords/>
  <dc:description/>
  <cp:lastModifiedBy>Philip Haydock (ML)</cp:lastModifiedBy>
  <cp:revision>2</cp:revision>
  <dcterms:created xsi:type="dcterms:W3CDTF">2024-05-02T11:24:00Z</dcterms:created>
  <dcterms:modified xsi:type="dcterms:W3CDTF">2024-05-02T11:24:00Z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0x010100623DE6D00F20D946965D1CA7B34A90B7</vt:lpwstr>
  </property>
  <property fmtid="{D5CDD505-2E9C-101B-9397-08002B2CF9AE}" pid="3" name="_dlc_DocIdItemGuid">
    <vt:lpwstr>4c980559-864e-474c-963e-8d21b2970533</vt:lpwstr>
  </property>
  <property fmtid="{D5CDD505-2E9C-101B-9397-08002B2CF9AE}" pid="4" name="MediaServiceImageTags">
    <vt:lpwstr/>
  </property>
</Properties>
</file>